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6F1D3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rPr>
        <w:t>宁夏和宁化学有限公司</w:t>
      </w:r>
      <w:r>
        <w:rPr>
          <w:rFonts w:hint="eastAsia" w:ascii="仿宋" w:hAnsi="仿宋" w:eastAsia="仿宋" w:cs="仿宋"/>
          <w:b/>
          <w:bCs/>
          <w:color w:val="auto"/>
          <w:sz w:val="28"/>
          <w:szCs w:val="28"/>
          <w:lang w:val="en-US" w:eastAsia="zh-CN"/>
        </w:rPr>
        <w:t>余热回收利用系统机组密封报价函</w:t>
      </w:r>
    </w:p>
    <w:p w14:paraId="3509DAD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 w:hAnsi="仿宋" w:eastAsia="仿宋" w:cs="仿宋"/>
          <w:b/>
          <w:bCs/>
          <w:color w:val="auto"/>
          <w:sz w:val="28"/>
          <w:szCs w:val="28"/>
          <w:lang w:val="en-US" w:eastAsia="zh-CN"/>
        </w:rPr>
      </w:pPr>
    </w:p>
    <w:p w14:paraId="4525AB6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 w:hAnsi="仿宋" w:eastAsia="仿宋" w:cs="仿宋"/>
          <w:b/>
          <w:bCs/>
          <w:color w:val="auto"/>
          <w:sz w:val="24"/>
          <w:szCs w:val="24"/>
          <w:lang w:val="en-US" w:eastAsia="zh-CN"/>
        </w:rPr>
      </w:pPr>
    </w:p>
    <w:p w14:paraId="30377323">
      <w:pPr>
        <w:keepNext w:val="0"/>
        <w:keepLines w:val="0"/>
        <w:pageBreakBefore w:val="0"/>
        <w:kinsoku/>
        <w:wordWrap/>
        <w:overflowPunct/>
        <w:topLinePunct w:val="0"/>
        <w:autoSpaceDE/>
        <w:autoSpaceDN/>
        <w:bidi w:val="0"/>
        <w:adjustRightInd/>
        <w:snapToGrid/>
        <w:spacing w:line="240" w:lineRule="auto"/>
        <w:ind w:firstLine="241" w:firstLineChars="100"/>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标的物名称、数量</w:t>
      </w:r>
      <w:r>
        <w:rPr>
          <w:rFonts w:hint="eastAsia" w:ascii="仿宋" w:hAnsi="仿宋" w:eastAsia="仿宋" w:cs="仿宋"/>
          <w:b/>
          <w:sz w:val="24"/>
          <w:szCs w:val="24"/>
        </w:rPr>
        <w:t xml:space="preserve">                                              </w:t>
      </w:r>
    </w:p>
    <w:tbl>
      <w:tblPr>
        <w:tblStyle w:val="15"/>
        <w:tblW w:w="92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2336"/>
        <w:gridCol w:w="2554"/>
        <w:gridCol w:w="788"/>
        <w:gridCol w:w="1018"/>
        <w:gridCol w:w="1737"/>
      </w:tblGrid>
      <w:tr w14:paraId="11F01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794" w:type="dxa"/>
            <w:noWrap w:val="0"/>
            <w:vAlign w:val="center"/>
          </w:tcPr>
          <w:p w14:paraId="0CF4CCC0">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序号</w:t>
            </w:r>
          </w:p>
        </w:tc>
        <w:tc>
          <w:tcPr>
            <w:tcW w:w="2336" w:type="dxa"/>
            <w:noWrap w:val="0"/>
            <w:vAlign w:val="center"/>
          </w:tcPr>
          <w:p w14:paraId="2279A0CB">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物资名称</w:t>
            </w:r>
          </w:p>
        </w:tc>
        <w:tc>
          <w:tcPr>
            <w:tcW w:w="2554" w:type="dxa"/>
            <w:noWrap w:val="0"/>
            <w:vAlign w:val="center"/>
          </w:tcPr>
          <w:p w14:paraId="1BB3A01A">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规格、型号及技术要求</w:t>
            </w:r>
          </w:p>
        </w:tc>
        <w:tc>
          <w:tcPr>
            <w:tcW w:w="788" w:type="dxa"/>
            <w:noWrap w:val="0"/>
            <w:vAlign w:val="center"/>
          </w:tcPr>
          <w:p w14:paraId="2C199F72">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单位</w:t>
            </w:r>
          </w:p>
        </w:tc>
        <w:tc>
          <w:tcPr>
            <w:tcW w:w="1018" w:type="dxa"/>
            <w:noWrap w:val="0"/>
            <w:vAlign w:val="center"/>
          </w:tcPr>
          <w:p w14:paraId="5A0D3FB6">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数量</w:t>
            </w:r>
          </w:p>
        </w:tc>
        <w:tc>
          <w:tcPr>
            <w:tcW w:w="1737" w:type="dxa"/>
            <w:noWrap w:val="0"/>
            <w:vAlign w:val="center"/>
          </w:tcPr>
          <w:p w14:paraId="050AF1DB">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备注</w:t>
            </w:r>
          </w:p>
        </w:tc>
      </w:tr>
      <w:tr w14:paraId="3D00D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794" w:type="dxa"/>
            <w:noWrap w:val="0"/>
            <w:vAlign w:val="center"/>
          </w:tcPr>
          <w:p w14:paraId="6BADEF83">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w:t>
            </w:r>
          </w:p>
        </w:tc>
        <w:tc>
          <w:tcPr>
            <w:tcW w:w="2336" w:type="dxa"/>
            <w:noWrap w:val="0"/>
            <w:vAlign w:val="center"/>
          </w:tcPr>
          <w:p w14:paraId="3FAFDA11">
            <w:pPr>
              <w:keepNext w:val="0"/>
              <w:keepLines w:val="0"/>
              <w:widowControl/>
              <w:suppressLineNumbers w:val="0"/>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余热回收利用系统机组</w:t>
            </w:r>
          </w:p>
        </w:tc>
        <w:tc>
          <w:tcPr>
            <w:tcW w:w="2554" w:type="dxa"/>
            <w:noWrap w:val="0"/>
            <w:vAlign w:val="center"/>
          </w:tcPr>
          <w:p w14:paraId="7621F94C">
            <w:pPr>
              <w:keepNext w:val="0"/>
              <w:keepLines w:val="0"/>
              <w:widowControl/>
              <w:suppressLineNumbers w:val="0"/>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制冷量:1400kW 制热量:4600kW 详细参数技术要求正文</w:t>
            </w:r>
          </w:p>
        </w:tc>
        <w:tc>
          <w:tcPr>
            <w:tcW w:w="788" w:type="dxa"/>
            <w:noWrap w:val="0"/>
            <w:vAlign w:val="center"/>
          </w:tcPr>
          <w:p w14:paraId="6B79BF8B">
            <w:pPr>
              <w:keepNext w:val="0"/>
              <w:keepLines w:val="0"/>
              <w:widowControl/>
              <w:suppressLineNumbers w:val="0"/>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i w:val="0"/>
                <w:iCs w:val="0"/>
                <w:color w:val="000000"/>
                <w:kern w:val="0"/>
                <w:sz w:val="22"/>
                <w:szCs w:val="22"/>
                <w:u w:val="none"/>
                <w:lang w:val="en-US" w:eastAsia="zh-CN" w:bidi="ar"/>
              </w:rPr>
              <w:t>套</w:t>
            </w:r>
          </w:p>
        </w:tc>
        <w:tc>
          <w:tcPr>
            <w:tcW w:w="1018" w:type="dxa"/>
            <w:noWrap w:val="0"/>
            <w:vAlign w:val="center"/>
          </w:tcPr>
          <w:p w14:paraId="171CB2AA">
            <w:pPr>
              <w:keepNext w:val="0"/>
              <w:keepLines w:val="0"/>
              <w:widowControl/>
              <w:suppressLineNumbers w:val="0"/>
              <w:jc w:val="center"/>
              <w:textAlignment w:val="center"/>
              <w:rPr>
                <w:rFonts w:hint="default" w:ascii="仿宋" w:hAnsi="仿宋" w:eastAsia="仿宋" w:cs="仿宋"/>
                <w:color w:val="000000"/>
                <w:sz w:val="24"/>
                <w:szCs w:val="24"/>
                <w:lang w:val="en-US" w:eastAsia="zh-CN"/>
              </w:rPr>
            </w:pPr>
            <w:r>
              <w:rPr>
                <w:rFonts w:hint="eastAsia" w:ascii="仿宋" w:hAnsi="仿宋" w:eastAsia="仿宋" w:cs="仿宋"/>
                <w:i w:val="0"/>
                <w:iCs w:val="0"/>
                <w:color w:val="000000"/>
                <w:kern w:val="0"/>
                <w:sz w:val="22"/>
                <w:szCs w:val="22"/>
                <w:u w:val="none"/>
                <w:lang w:val="en-US" w:eastAsia="zh-CN" w:bidi="ar"/>
              </w:rPr>
              <w:t>1</w:t>
            </w:r>
          </w:p>
        </w:tc>
        <w:tc>
          <w:tcPr>
            <w:tcW w:w="1737" w:type="dxa"/>
            <w:noWrap w:val="0"/>
            <w:vAlign w:val="center"/>
          </w:tcPr>
          <w:p w14:paraId="3A5F6A04">
            <w:pPr>
              <w:keepNext w:val="0"/>
              <w:keepLines w:val="0"/>
              <w:pageBreakBefore w:val="0"/>
              <w:kinsoku/>
              <w:wordWrap/>
              <w:overflowPunct/>
              <w:topLinePunct w:val="0"/>
              <w:autoSpaceDE/>
              <w:autoSpaceDN/>
              <w:bidi w:val="0"/>
              <w:adjustRightInd/>
              <w:snapToGrid/>
              <w:spacing w:line="24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含卖方提供技术附件中提及的配套材料并指导安装、调试、技术培训及办理地方政府要求的检验手续，直至验收完成</w:t>
            </w:r>
          </w:p>
        </w:tc>
      </w:tr>
    </w:tbl>
    <w:p w14:paraId="46748898">
      <w:pPr>
        <w:keepNext w:val="0"/>
        <w:keepLines w:val="0"/>
        <w:pageBreakBefore w:val="0"/>
        <w:kinsoku/>
        <w:wordWrap/>
        <w:overflowPunct/>
        <w:topLinePunct w:val="0"/>
        <w:autoSpaceDE/>
        <w:autoSpaceDN/>
        <w:bidi w:val="0"/>
        <w:adjustRightInd/>
        <w:snapToGrid/>
        <w:spacing w:line="360" w:lineRule="auto"/>
        <w:jc w:val="left"/>
        <w:rPr>
          <w:rFonts w:hint="eastAsia" w:ascii="仿宋" w:hAnsi="仿宋" w:eastAsia="仿宋" w:cs="仿宋"/>
          <w:color w:val="auto"/>
          <w:kern w:val="2"/>
          <w:sz w:val="24"/>
          <w:szCs w:val="24"/>
          <w:highlight w:val="none"/>
          <w:lang w:val="en-US" w:eastAsia="zh-CN" w:bidi="ar-SA"/>
        </w:rPr>
      </w:pPr>
    </w:p>
    <w:p w14:paraId="1619EE79">
      <w:pPr>
        <w:spacing w:line="360" w:lineRule="auto"/>
        <w:rPr>
          <w:rFonts w:hint="eastAsia" w:ascii="仿宋_GB2312" w:hAnsi="仿宋" w:eastAsia="仿宋_GB2312"/>
          <w:b/>
          <w:color w:val="auto"/>
          <w:sz w:val="24"/>
          <w:szCs w:val="24"/>
        </w:rPr>
      </w:pPr>
      <w:r>
        <w:rPr>
          <w:rFonts w:hint="eastAsia" w:ascii="仿宋_GB2312" w:hAnsi="仿宋" w:eastAsia="仿宋_GB2312"/>
          <w:b/>
          <w:color w:val="auto"/>
          <w:sz w:val="24"/>
          <w:szCs w:val="24"/>
        </w:rPr>
        <w:t>二、报价人资格条件</w:t>
      </w:r>
    </w:p>
    <w:p w14:paraId="1AA2215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仿宋_GB2312" w:hAnsi="仿宋" w:eastAsia="仿宋_GB2312"/>
          <w:bCs/>
          <w:color w:val="auto"/>
          <w:sz w:val="24"/>
          <w:szCs w:val="24"/>
        </w:rPr>
      </w:pPr>
      <w:r>
        <w:rPr>
          <w:rFonts w:hint="eastAsia" w:ascii="仿宋_GB2312" w:hAnsi="宋体" w:eastAsia="仿宋_GB2312"/>
          <w:color w:val="auto"/>
          <w:sz w:val="24"/>
          <w:szCs w:val="24"/>
        </w:rPr>
        <w:t>1、</w:t>
      </w:r>
      <w:r>
        <w:rPr>
          <w:rFonts w:hint="eastAsia" w:ascii="仿宋_GB2312" w:hAnsi="仿宋" w:eastAsia="仿宋_GB2312"/>
          <w:bCs/>
          <w:color w:val="auto"/>
          <w:sz w:val="24"/>
          <w:szCs w:val="24"/>
        </w:rPr>
        <w:t>报价人为在中华人民共和国境内依法注册并合法存续，具有独立法人资格的企业法人。</w:t>
      </w:r>
    </w:p>
    <w:p w14:paraId="1575079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仿宋" w:hAnsi="仿宋" w:eastAsia="仿宋"/>
          <w:color w:val="auto"/>
          <w:sz w:val="24"/>
          <w:szCs w:val="22"/>
          <w:highlight w:val="none"/>
          <w:lang w:val="zh-CN"/>
        </w:rPr>
      </w:pPr>
      <w:r>
        <w:rPr>
          <w:rFonts w:hint="eastAsia" w:ascii="仿宋" w:hAnsi="仿宋" w:eastAsia="仿宋"/>
          <w:color w:val="auto"/>
          <w:sz w:val="24"/>
          <w:szCs w:val="22"/>
          <w:lang w:val="en-US" w:eastAsia="zh-CN"/>
        </w:rPr>
        <w:t>2、</w:t>
      </w:r>
      <w:r>
        <w:rPr>
          <w:rFonts w:hint="eastAsia" w:ascii="仿宋" w:hAnsi="仿宋" w:eastAsia="仿宋"/>
          <w:color w:val="auto"/>
          <w:sz w:val="24"/>
          <w:szCs w:val="24"/>
          <w:highlight w:val="none"/>
          <w:lang w:val="zh-CN"/>
        </w:rPr>
        <w:t>近三年以来未处于破产、资产冻结、财产被接管、被责令停业、投标资格被取消等状态，未发生骗取中标、严重违约等不良行为</w:t>
      </w:r>
      <w:r>
        <w:rPr>
          <w:rFonts w:hint="eastAsia" w:ascii="仿宋" w:hAnsi="仿宋" w:eastAsia="仿宋"/>
          <w:color w:val="auto"/>
          <w:sz w:val="24"/>
          <w:szCs w:val="22"/>
          <w:highlight w:val="none"/>
          <w:lang w:val="zh-CN"/>
        </w:rPr>
        <w:t>。</w:t>
      </w:r>
    </w:p>
    <w:p w14:paraId="7A433AD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default"/>
          <w:color w:val="auto"/>
          <w:lang w:val="en-US"/>
        </w:rPr>
      </w:pPr>
      <w:r>
        <w:rPr>
          <w:rFonts w:hint="eastAsia" w:ascii="仿宋_GB2312" w:hAnsi="宋体" w:eastAsia="仿宋_GB2312" w:cs="Times New Roman"/>
          <w:color w:val="auto"/>
          <w:sz w:val="24"/>
          <w:szCs w:val="24"/>
          <w:lang w:val="en-US" w:eastAsia="zh-CN"/>
        </w:rPr>
        <w:t>3、</w:t>
      </w:r>
      <w:r>
        <w:rPr>
          <w:rFonts w:hint="eastAsia" w:ascii="仿宋" w:hAnsi="仿宋" w:eastAsia="仿宋"/>
          <w:color w:val="auto"/>
          <w:sz w:val="24"/>
          <w:highlight w:val="none"/>
          <w:lang w:val="zh-CN"/>
        </w:rPr>
        <w:t>法定代表人为同一人的两个及两个以上法人、母公司、全资子公司及其控股公司以及其他形式关联关系的</w:t>
      </w:r>
      <w:r>
        <w:rPr>
          <w:rFonts w:hint="eastAsia" w:ascii="仿宋" w:hAnsi="仿宋" w:eastAsia="仿宋"/>
          <w:color w:val="auto"/>
          <w:sz w:val="24"/>
          <w:highlight w:val="none"/>
          <w:lang w:val="en-US" w:eastAsia="zh-CN"/>
        </w:rPr>
        <w:t>报价</w:t>
      </w:r>
      <w:r>
        <w:rPr>
          <w:rFonts w:hint="eastAsia" w:ascii="仿宋" w:hAnsi="仿宋" w:eastAsia="仿宋"/>
          <w:color w:val="auto"/>
          <w:sz w:val="24"/>
          <w:highlight w:val="none"/>
          <w:lang w:val="zh-CN"/>
        </w:rPr>
        <w:t>人都不得同时参加</w:t>
      </w:r>
      <w:r>
        <w:rPr>
          <w:rFonts w:hint="eastAsia" w:ascii="仿宋" w:hAnsi="仿宋" w:eastAsia="仿宋"/>
          <w:color w:val="auto"/>
          <w:sz w:val="24"/>
          <w:highlight w:val="none"/>
          <w:lang w:val="en-US" w:eastAsia="zh-CN"/>
        </w:rPr>
        <w:t>报价</w:t>
      </w:r>
      <w:r>
        <w:rPr>
          <w:rFonts w:hint="eastAsia" w:ascii="仿宋_GB2312" w:hAnsi="宋体" w:eastAsia="仿宋_GB2312" w:cs="Times New Roman"/>
          <w:color w:val="auto"/>
          <w:sz w:val="24"/>
          <w:szCs w:val="24"/>
          <w:lang w:val="en-US" w:eastAsia="zh-CN"/>
        </w:rPr>
        <w:t>。</w:t>
      </w:r>
    </w:p>
    <w:p w14:paraId="2A3702A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仿宋" w:hAnsi="仿宋" w:eastAsia="仿宋"/>
          <w:color w:val="auto"/>
          <w:sz w:val="24"/>
          <w:szCs w:val="22"/>
          <w:highlight w:val="none"/>
          <w:lang w:val="zh-CN"/>
        </w:rPr>
      </w:pPr>
      <w:r>
        <w:rPr>
          <w:rFonts w:hint="eastAsia" w:ascii="仿宋" w:hAnsi="仿宋" w:eastAsia="仿宋"/>
          <w:color w:val="auto"/>
          <w:sz w:val="24"/>
          <w:szCs w:val="22"/>
          <w:highlight w:val="none"/>
          <w:lang w:val="en-US" w:eastAsia="zh-CN"/>
        </w:rPr>
        <w:t>4</w:t>
      </w:r>
      <w:r>
        <w:rPr>
          <w:rFonts w:hint="eastAsia" w:ascii="仿宋" w:hAnsi="仿宋" w:eastAsia="仿宋"/>
          <w:color w:val="auto"/>
          <w:sz w:val="24"/>
          <w:szCs w:val="22"/>
          <w:highlight w:val="none"/>
          <w:lang w:eastAsia="zh-CN"/>
        </w:rPr>
        <w:t>、</w:t>
      </w:r>
      <w:r>
        <w:rPr>
          <w:rFonts w:hint="eastAsia" w:ascii="仿宋" w:hAnsi="仿宋" w:eastAsia="仿宋"/>
          <w:color w:val="auto"/>
          <w:sz w:val="24"/>
          <w:highlight w:val="none"/>
          <w:lang w:val="zh-CN"/>
        </w:rPr>
        <w:t>通过“信用中国”网站（www.creditchina.gov.cn）查询</w:t>
      </w:r>
      <w:r>
        <w:rPr>
          <w:rFonts w:hint="eastAsia" w:ascii="仿宋" w:hAnsi="仿宋" w:eastAsia="仿宋"/>
          <w:color w:val="auto"/>
          <w:sz w:val="24"/>
          <w:highlight w:val="none"/>
          <w:lang w:val="en-US" w:eastAsia="zh-CN"/>
        </w:rPr>
        <w:t>报价</w:t>
      </w:r>
      <w:r>
        <w:rPr>
          <w:rFonts w:hint="eastAsia" w:ascii="仿宋" w:hAnsi="仿宋" w:eastAsia="仿宋"/>
          <w:color w:val="auto"/>
          <w:sz w:val="24"/>
          <w:highlight w:val="none"/>
          <w:lang w:val="zh-CN"/>
        </w:rPr>
        <w:t>人是否为失信被执行人，如为失信</w:t>
      </w:r>
      <w:r>
        <w:rPr>
          <w:rFonts w:hint="eastAsia" w:ascii="仿宋" w:hAnsi="仿宋" w:eastAsia="仿宋"/>
          <w:color w:val="auto"/>
          <w:sz w:val="24"/>
          <w:highlight w:val="none"/>
          <w:lang w:val="en-US" w:eastAsia="zh-CN"/>
        </w:rPr>
        <w:t>报价</w:t>
      </w:r>
      <w:r>
        <w:rPr>
          <w:rFonts w:hint="eastAsia" w:ascii="仿宋" w:hAnsi="仿宋" w:eastAsia="仿宋"/>
          <w:color w:val="auto"/>
          <w:sz w:val="24"/>
          <w:highlight w:val="none"/>
          <w:lang w:val="zh-CN"/>
        </w:rPr>
        <w:t>人，则谢绝</w:t>
      </w:r>
      <w:r>
        <w:rPr>
          <w:rFonts w:hint="eastAsia" w:ascii="仿宋" w:hAnsi="仿宋" w:eastAsia="仿宋"/>
          <w:color w:val="auto"/>
          <w:sz w:val="24"/>
          <w:highlight w:val="none"/>
          <w:lang w:val="en-US" w:eastAsia="zh-CN"/>
        </w:rPr>
        <w:t>报价</w:t>
      </w:r>
      <w:r>
        <w:rPr>
          <w:rFonts w:hint="eastAsia" w:ascii="仿宋" w:hAnsi="仿宋" w:eastAsia="仿宋"/>
          <w:color w:val="auto"/>
          <w:sz w:val="24"/>
          <w:szCs w:val="22"/>
          <w:highlight w:val="none"/>
          <w:lang w:val="zh-CN"/>
        </w:rPr>
        <w:t>。</w:t>
      </w:r>
    </w:p>
    <w:p w14:paraId="047CC76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仿宋" w:hAnsi="仿宋" w:eastAsia="仿宋" w:cs="仿宋"/>
          <w:color w:val="000000"/>
          <w:sz w:val="24"/>
          <w:szCs w:val="24"/>
          <w:lang w:val="en-US" w:eastAsia="zh-CN"/>
        </w:rPr>
      </w:pPr>
      <w:r>
        <w:rPr>
          <w:rFonts w:hint="eastAsia" w:ascii="仿宋" w:hAnsi="仿宋" w:eastAsia="仿宋" w:cs="仿宋"/>
          <w:sz w:val="24"/>
          <w:szCs w:val="24"/>
          <w:lang w:val="en-US" w:eastAsia="zh-CN"/>
        </w:rPr>
        <w:t>5</w:t>
      </w:r>
      <w:r>
        <w:rPr>
          <w:rFonts w:hint="eastAsia" w:ascii="仿宋" w:hAnsi="仿宋" w:eastAsia="仿宋" w:cs="仿宋"/>
          <w:sz w:val="24"/>
          <w:szCs w:val="24"/>
        </w:rPr>
        <w:t>、</w:t>
      </w:r>
      <w:r>
        <w:rPr>
          <w:rFonts w:hint="eastAsia" w:ascii="仿宋" w:hAnsi="仿宋" w:eastAsia="仿宋" w:cs="仿宋"/>
          <w:color w:val="000000"/>
          <w:sz w:val="24"/>
          <w:szCs w:val="24"/>
          <w:lang w:val="en-US" w:eastAsia="zh-CN"/>
        </w:rPr>
        <w:t>本项目不允许联合体</w:t>
      </w:r>
      <w:r>
        <w:rPr>
          <w:rFonts w:hint="eastAsia" w:ascii="仿宋_GB2312" w:hAnsi="宋体" w:eastAsia="仿宋_GB2312"/>
          <w:sz w:val="24"/>
          <w:szCs w:val="24"/>
          <w:lang w:val="en-US" w:eastAsia="zh-CN"/>
        </w:rPr>
        <w:t>报价</w:t>
      </w:r>
      <w:r>
        <w:rPr>
          <w:rFonts w:hint="eastAsia" w:ascii="仿宋" w:hAnsi="仿宋" w:eastAsia="仿宋" w:cs="仿宋"/>
          <w:color w:val="000000"/>
          <w:sz w:val="24"/>
          <w:szCs w:val="24"/>
          <w:lang w:val="en-US" w:eastAsia="zh-CN"/>
        </w:rPr>
        <w:t>。</w:t>
      </w:r>
    </w:p>
    <w:p w14:paraId="6772EED6">
      <w:pPr>
        <w:pStyle w:val="4"/>
        <w:keepNext w:val="0"/>
        <w:keepLines w:val="0"/>
        <w:pageBreakBefore w:val="0"/>
        <w:widowControl w:val="0"/>
        <w:kinsoku/>
        <w:wordWrap/>
        <w:overflowPunct/>
        <w:topLinePunct w:val="0"/>
        <w:autoSpaceDE/>
        <w:autoSpaceDN/>
        <w:bidi w:val="0"/>
        <w:adjustRightInd/>
        <w:ind w:firstLine="480" w:firstLineChars="200"/>
        <w:textAlignment w:val="auto"/>
        <w:rPr>
          <w:rFonts w:hint="eastAsia" w:ascii="仿宋" w:hAnsi="仿宋" w:eastAsia="仿宋" w:cs="仿宋"/>
          <w:color w:val="FF0000"/>
          <w:sz w:val="24"/>
          <w:szCs w:val="24"/>
        </w:rPr>
      </w:pPr>
      <w:r>
        <w:rPr>
          <w:rFonts w:hint="eastAsia" w:ascii="仿宋" w:hAnsi="仿宋" w:eastAsia="仿宋" w:cs="仿宋"/>
          <w:color w:val="000000"/>
          <w:sz w:val="24"/>
          <w:szCs w:val="24"/>
          <w:lang w:val="en-US" w:eastAsia="zh-CN"/>
        </w:rPr>
        <w:t>6、以上资格条件不符合的</w:t>
      </w:r>
      <w:r>
        <w:rPr>
          <w:rFonts w:hint="eastAsia" w:ascii="仿宋_GB2312" w:hAnsi="宋体" w:eastAsia="仿宋_GB2312"/>
          <w:sz w:val="24"/>
          <w:szCs w:val="24"/>
          <w:lang w:val="en-US" w:eastAsia="zh-CN"/>
        </w:rPr>
        <w:t>报价</w:t>
      </w:r>
      <w:r>
        <w:rPr>
          <w:rFonts w:hint="eastAsia" w:ascii="仿宋" w:hAnsi="仿宋" w:eastAsia="仿宋" w:cs="仿宋"/>
          <w:color w:val="000000"/>
          <w:sz w:val="24"/>
          <w:szCs w:val="24"/>
          <w:lang w:val="en-US" w:eastAsia="zh-CN"/>
        </w:rPr>
        <w:t>单位，</w:t>
      </w:r>
      <w:r>
        <w:rPr>
          <w:rFonts w:hint="eastAsia" w:ascii="仿宋_GB2312" w:hAnsi="宋体" w:eastAsia="仿宋_GB2312"/>
          <w:sz w:val="24"/>
          <w:szCs w:val="24"/>
          <w:lang w:val="en-US" w:eastAsia="zh-CN"/>
        </w:rPr>
        <w:t>报价</w:t>
      </w:r>
      <w:r>
        <w:rPr>
          <w:rFonts w:hint="eastAsia" w:ascii="仿宋" w:hAnsi="仿宋" w:eastAsia="仿宋" w:cs="仿宋"/>
          <w:color w:val="000000"/>
          <w:sz w:val="24"/>
          <w:szCs w:val="24"/>
          <w:lang w:val="en-US" w:eastAsia="zh-CN"/>
        </w:rPr>
        <w:t>时</w:t>
      </w:r>
      <w:r>
        <w:rPr>
          <w:rFonts w:hint="eastAsia" w:ascii="仿宋_GB2312" w:hAnsi="宋体" w:eastAsia="仿宋_GB2312"/>
          <w:sz w:val="24"/>
          <w:szCs w:val="24"/>
          <w:lang w:val="en-US" w:eastAsia="zh-CN"/>
        </w:rPr>
        <w:t>报价</w:t>
      </w:r>
      <w:r>
        <w:rPr>
          <w:rFonts w:hint="eastAsia" w:ascii="仿宋" w:hAnsi="仿宋" w:eastAsia="仿宋" w:cs="仿宋"/>
          <w:color w:val="000000"/>
          <w:sz w:val="24"/>
          <w:szCs w:val="24"/>
          <w:lang w:val="en-US" w:eastAsia="zh-CN"/>
        </w:rPr>
        <w:t>文件将被视情况判定为无效报价。</w:t>
      </w:r>
    </w:p>
    <w:p w14:paraId="72157E1E">
      <w:pPr>
        <w:spacing w:line="360" w:lineRule="auto"/>
        <w:rPr>
          <w:rFonts w:hint="eastAsia" w:ascii="仿宋_GB2312" w:hAnsi="仿宋" w:eastAsia="仿宋_GB2312" w:cs="Times New Roman"/>
          <w:b/>
          <w:sz w:val="24"/>
          <w:szCs w:val="24"/>
          <w:lang w:val="en-US" w:eastAsia="zh-CN"/>
        </w:rPr>
      </w:pPr>
      <w:r>
        <w:rPr>
          <w:rFonts w:hint="eastAsia" w:ascii="仿宋_GB2312" w:hAnsi="仿宋" w:eastAsia="仿宋_GB2312" w:cs="Times New Roman"/>
          <w:b/>
          <w:sz w:val="24"/>
          <w:szCs w:val="24"/>
          <w:lang w:val="en-US" w:eastAsia="zh-CN"/>
        </w:rPr>
        <w:t>三、询价条件及报价要求</w:t>
      </w:r>
    </w:p>
    <w:p w14:paraId="3F7AB998">
      <w:pPr>
        <w:pStyle w:val="14"/>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、报价人报价视为完全接受且愿意履行本询价函所载要求和义务。</w:t>
      </w:r>
    </w:p>
    <w:p w14:paraId="421DFF14">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r>
        <w:rPr>
          <w:rFonts w:hint="eastAsia" w:ascii="仿宋" w:hAnsi="仿宋" w:eastAsia="仿宋" w:cs="仿宋"/>
          <w:sz w:val="24"/>
          <w:szCs w:val="24"/>
        </w:rPr>
        <w:t>、报价人交货时应提供</w:t>
      </w:r>
      <w:r>
        <w:rPr>
          <w:rFonts w:hint="eastAsia" w:ascii="仿宋" w:hAnsi="仿宋" w:eastAsia="仿宋" w:cs="仿宋"/>
          <w:color w:val="auto"/>
          <w:sz w:val="24"/>
          <w:szCs w:val="24"/>
          <w:lang w:val="en-US" w:eastAsia="zh-CN"/>
        </w:rPr>
        <w:t>《</w:t>
      </w:r>
      <w:r>
        <w:rPr>
          <w:rFonts w:hint="eastAsia" w:ascii="仿宋" w:hAnsi="仿宋" w:eastAsia="仿宋" w:cs="仿宋"/>
          <w:color w:val="000000"/>
          <w:sz w:val="24"/>
          <w:szCs w:val="24"/>
          <w:lang w:val="en-US" w:eastAsia="zh-CN"/>
        </w:rPr>
        <w:t>余热回收利用系统机组</w:t>
      </w:r>
      <w:r>
        <w:rPr>
          <w:rFonts w:hint="eastAsia" w:ascii="仿宋" w:hAnsi="仿宋" w:eastAsia="仿宋" w:cs="仿宋"/>
          <w:color w:val="auto"/>
          <w:sz w:val="24"/>
          <w:szCs w:val="24"/>
          <w:lang w:val="en-US" w:eastAsia="zh-CN"/>
        </w:rPr>
        <w:t>》土建条件图、</w:t>
      </w:r>
      <w:r>
        <w:rPr>
          <w:rFonts w:hint="eastAsia" w:ascii="仿宋" w:hAnsi="仿宋" w:eastAsia="仿宋" w:cs="仿宋"/>
          <w:sz w:val="24"/>
          <w:szCs w:val="24"/>
        </w:rPr>
        <w:t>质量证明书、</w:t>
      </w:r>
      <w:r>
        <w:rPr>
          <w:rFonts w:hint="eastAsia" w:ascii="仿宋" w:hAnsi="仿宋" w:eastAsia="仿宋" w:cs="仿宋"/>
          <w:sz w:val="24"/>
          <w:szCs w:val="24"/>
          <w:lang w:eastAsia="zh-CN"/>
        </w:rPr>
        <w:t>产地文件、使用说明书、</w:t>
      </w:r>
      <w:r>
        <w:rPr>
          <w:rFonts w:hint="eastAsia" w:ascii="仿宋" w:hAnsi="仿宋" w:eastAsia="仿宋" w:cs="仿宋"/>
          <w:sz w:val="24"/>
          <w:szCs w:val="24"/>
        </w:rPr>
        <w:t>材质报告等买方所需的相关证明文件</w:t>
      </w:r>
      <w:r>
        <w:rPr>
          <w:rFonts w:hint="eastAsia" w:ascii="仿宋" w:hAnsi="仿宋" w:eastAsia="仿宋" w:cs="仿宋"/>
          <w:sz w:val="24"/>
          <w:szCs w:val="24"/>
          <w:lang w:eastAsia="zh-CN"/>
        </w:rPr>
        <w:t>。</w:t>
      </w:r>
    </w:p>
    <w:p w14:paraId="334A35B3">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r>
        <w:rPr>
          <w:rFonts w:hint="eastAsia" w:ascii="仿宋" w:hAnsi="仿宋" w:eastAsia="仿宋" w:cs="仿宋"/>
          <w:sz w:val="24"/>
          <w:szCs w:val="24"/>
        </w:rPr>
        <w:t>、验收条件：</w:t>
      </w:r>
      <w:r>
        <w:rPr>
          <w:rFonts w:hint="eastAsia" w:ascii="仿宋" w:hAnsi="仿宋" w:eastAsia="仿宋" w:cs="仿宋"/>
          <w:sz w:val="24"/>
          <w:szCs w:val="24"/>
          <w:lang w:eastAsia="zh-CN"/>
        </w:rPr>
        <w:t>符合规格型号及技术附件要求</w:t>
      </w:r>
      <w:r>
        <w:rPr>
          <w:rFonts w:hint="eastAsia" w:ascii="仿宋" w:hAnsi="仿宋" w:eastAsia="仿宋" w:cs="仿宋"/>
          <w:sz w:val="24"/>
          <w:szCs w:val="24"/>
          <w:lang w:val="en-US" w:eastAsia="zh-CN"/>
        </w:rPr>
        <w:t>。</w:t>
      </w:r>
    </w:p>
    <w:p w14:paraId="73C51F73">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4、生产厂家：</w:t>
      </w:r>
      <w:r>
        <w:rPr>
          <w:rFonts w:hint="eastAsia" w:ascii="仿宋" w:hAnsi="仿宋" w:eastAsia="仿宋" w:cs="仿宋"/>
          <w:sz w:val="24"/>
          <w:szCs w:val="24"/>
          <w:u w:val="single"/>
          <w:lang w:val="en-US" w:eastAsia="zh-CN"/>
        </w:rPr>
        <w:t xml:space="preserve">           </w:t>
      </w:r>
      <w:r>
        <w:rPr>
          <w:rFonts w:hint="eastAsia" w:ascii="仿宋" w:hAnsi="仿宋" w:eastAsia="仿宋" w:cs="仿宋"/>
          <w:b/>
          <w:bCs/>
          <w:color w:val="FF0000"/>
          <w:sz w:val="24"/>
          <w:szCs w:val="24"/>
          <w:u w:val="none"/>
          <w:lang w:val="en-US" w:eastAsia="zh-CN"/>
        </w:rPr>
        <w:t>（必填）。</w:t>
      </w:r>
    </w:p>
    <w:p w14:paraId="7BFE1AE2">
      <w:pPr>
        <w:keepNext w:val="0"/>
        <w:keepLines w:val="0"/>
        <w:pageBreakBefore w:val="0"/>
        <w:widowControl w:val="0"/>
        <w:kinsoku/>
        <w:wordWrap/>
        <w:overflowPunct/>
        <w:topLinePunct w:val="0"/>
        <w:autoSpaceDE/>
        <w:autoSpaceDN/>
        <w:bidi w:val="0"/>
        <w:adjustRightInd/>
        <w:snapToGrid w:val="0"/>
        <w:spacing w:line="312"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5、质保期：质保期24个月，从标的物安装到买方现场投入使用并且标的物性能达到合同和合同技术附件规定，经30个工作日试运行合格后开始计算，以先到为准。</w:t>
      </w:r>
    </w:p>
    <w:p w14:paraId="3C8CC1BD">
      <w:pPr>
        <w:keepNext w:val="0"/>
        <w:keepLines w:val="0"/>
        <w:pageBreakBefore w:val="0"/>
        <w:widowControl w:val="0"/>
        <w:kinsoku/>
        <w:wordWrap/>
        <w:overflowPunct/>
        <w:topLinePunct w:val="0"/>
        <w:autoSpaceDE/>
        <w:autoSpaceDN/>
        <w:bidi w:val="0"/>
        <w:adjustRightInd/>
        <w:snapToGrid w:val="0"/>
        <w:spacing w:line="312"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6、验收地点：宁夏和宁化学有限公司。</w:t>
      </w:r>
    </w:p>
    <w:p w14:paraId="73DE86AE">
      <w:pPr>
        <w:keepNext w:val="0"/>
        <w:keepLines w:val="0"/>
        <w:pageBreakBefore w:val="0"/>
        <w:widowControl w:val="0"/>
        <w:kinsoku/>
        <w:wordWrap/>
        <w:overflowPunct/>
        <w:topLinePunct w:val="0"/>
        <w:autoSpaceDE/>
        <w:autoSpaceDN/>
        <w:bidi w:val="0"/>
        <w:adjustRightInd/>
        <w:snapToGrid w:val="0"/>
        <w:spacing w:line="312"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7、交货地点：宁夏宁东能源化工基地煤化工园区B区（宁夏和宁化学有限公司）。</w:t>
      </w:r>
    </w:p>
    <w:p w14:paraId="0F0E64BE">
      <w:pPr>
        <w:keepNext w:val="0"/>
        <w:keepLines w:val="0"/>
        <w:pageBreakBefore w:val="0"/>
        <w:widowControl w:val="0"/>
        <w:kinsoku/>
        <w:wordWrap/>
        <w:overflowPunct/>
        <w:topLinePunct w:val="0"/>
        <w:autoSpaceDE/>
        <w:autoSpaceDN/>
        <w:bidi w:val="0"/>
        <w:adjustRightInd/>
        <w:snapToGrid w:val="0"/>
        <w:spacing w:line="312"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8、报价有效期：不少于报价后3个月。</w:t>
      </w:r>
    </w:p>
    <w:p w14:paraId="1430666F">
      <w:pPr>
        <w:keepNext w:val="0"/>
        <w:keepLines w:val="0"/>
        <w:pageBreakBefore w:val="0"/>
        <w:widowControl w:val="0"/>
        <w:kinsoku/>
        <w:wordWrap/>
        <w:overflowPunct/>
        <w:topLinePunct w:val="0"/>
        <w:autoSpaceDE/>
        <w:autoSpaceDN/>
        <w:bidi w:val="0"/>
        <w:adjustRightInd/>
        <w:snapToGrid w:val="0"/>
        <w:spacing w:line="312"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9、报价截止时间：2025年05月 13日09时。</w:t>
      </w:r>
    </w:p>
    <w:p w14:paraId="66ADEEB1">
      <w:pPr>
        <w:keepNext w:val="0"/>
        <w:keepLines w:val="0"/>
        <w:pageBreakBefore w:val="0"/>
        <w:widowControl w:val="0"/>
        <w:kinsoku/>
        <w:wordWrap/>
        <w:overflowPunct/>
        <w:topLinePunct w:val="0"/>
        <w:autoSpaceDE/>
        <w:autoSpaceDN/>
        <w:bidi w:val="0"/>
        <w:adjustRightInd/>
        <w:snapToGrid/>
        <w:spacing w:line="360" w:lineRule="auto"/>
        <w:ind w:firstLine="241" w:firstLineChars="100"/>
        <w:textAlignment w:val="auto"/>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四、报价保证金</w:t>
      </w:r>
    </w:p>
    <w:p w14:paraId="4D3FA72C">
      <w:pPr>
        <w:spacing w:line="360" w:lineRule="auto"/>
        <w:ind w:firstLine="360" w:firstLineChars="15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密封报价时间截止前报价人需向询价方提交3万元报价保证金，以电汇方式汇至我单位账户，密封报价评审结束后无息退还。汇款信息如下：</w:t>
      </w:r>
    </w:p>
    <w:p w14:paraId="3329443B">
      <w:pPr>
        <w:spacing w:line="360" w:lineRule="auto"/>
        <w:ind w:firstLine="360" w:firstLineChars="15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单位名称：宁夏和宁化学有限公司</w:t>
      </w:r>
    </w:p>
    <w:p w14:paraId="3B58FD7E">
      <w:pPr>
        <w:spacing w:line="360" w:lineRule="auto"/>
        <w:ind w:firstLine="360" w:firstLineChars="15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开户银行:农行宁夏区分行营业部营业厅</w:t>
      </w:r>
    </w:p>
    <w:p w14:paraId="5980D7D7">
      <w:pPr>
        <w:spacing w:line="360" w:lineRule="auto"/>
        <w:ind w:firstLine="360" w:firstLineChars="15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账    号：29-102001040036274</w:t>
      </w:r>
    </w:p>
    <w:p w14:paraId="5D5D605C">
      <w:pPr>
        <w:spacing w:line="360" w:lineRule="auto"/>
        <w:ind w:firstLine="360" w:firstLineChars="15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报价人不按要求提交报价保证金的，其报价文件属废标。</w:t>
      </w:r>
    </w:p>
    <w:p w14:paraId="718A7FB9">
      <w:pPr>
        <w:keepNext w:val="0"/>
        <w:keepLines w:val="0"/>
        <w:pageBreakBefore w:val="0"/>
        <w:widowControl w:val="0"/>
        <w:kinsoku/>
        <w:wordWrap/>
        <w:overflowPunct/>
        <w:topLinePunct w:val="0"/>
        <w:autoSpaceDE/>
        <w:autoSpaceDN/>
        <w:bidi w:val="0"/>
        <w:adjustRightInd/>
        <w:snapToGrid/>
        <w:spacing w:line="360" w:lineRule="auto"/>
        <w:ind w:firstLine="241" w:firstLineChars="100"/>
        <w:textAlignment w:val="auto"/>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五</w:t>
      </w:r>
      <w:r>
        <w:rPr>
          <w:rFonts w:hint="eastAsia" w:ascii="仿宋" w:hAnsi="仿宋" w:eastAsia="仿宋" w:cs="仿宋"/>
          <w:b/>
          <w:sz w:val="24"/>
          <w:szCs w:val="24"/>
        </w:rPr>
        <w:t>、密封报价评选说明</w:t>
      </w:r>
      <w:r>
        <w:rPr>
          <w:rFonts w:hint="eastAsia" w:ascii="仿宋" w:hAnsi="仿宋" w:eastAsia="仿宋" w:cs="仿宋"/>
          <w:b/>
          <w:sz w:val="24"/>
          <w:szCs w:val="24"/>
          <w:lang w:eastAsia="zh-CN"/>
        </w:rPr>
        <w:t>：</w:t>
      </w:r>
    </w:p>
    <w:p w14:paraId="43A3A595">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sz w:val="24"/>
          <w:szCs w:val="24"/>
        </w:rPr>
        <w:t>密封</w:t>
      </w:r>
      <w:r>
        <w:rPr>
          <w:rFonts w:hint="eastAsia" w:ascii="仿宋" w:hAnsi="仿宋" w:eastAsia="仿宋" w:cs="仿宋"/>
          <w:color w:val="auto"/>
          <w:sz w:val="24"/>
          <w:szCs w:val="24"/>
        </w:rPr>
        <w:t>报价</w:t>
      </w:r>
      <w:r>
        <w:rPr>
          <w:rFonts w:hint="eastAsia" w:ascii="仿宋" w:hAnsi="仿宋" w:eastAsia="仿宋" w:cs="仿宋"/>
          <w:color w:val="auto"/>
          <w:sz w:val="24"/>
          <w:szCs w:val="24"/>
          <w:lang w:val="en-US" w:eastAsia="zh-CN"/>
        </w:rPr>
        <w:t>采用综合评选方式，按照《</w:t>
      </w:r>
      <w:r>
        <w:rPr>
          <w:rFonts w:hint="eastAsia" w:ascii="仿宋" w:hAnsi="仿宋" w:eastAsia="仿宋" w:cs="仿宋"/>
          <w:spacing w:val="-4"/>
          <w:sz w:val="24"/>
          <w:szCs w:val="24"/>
          <w:lang w:val="en-US" w:eastAsia="zh-CN"/>
        </w:rPr>
        <w:t>余热回收利用系统机组</w:t>
      </w:r>
      <w:r>
        <w:rPr>
          <w:rFonts w:hint="eastAsia" w:ascii="仿宋" w:hAnsi="仿宋" w:eastAsia="仿宋" w:cs="仿宋"/>
          <w:color w:val="auto"/>
          <w:sz w:val="24"/>
          <w:szCs w:val="24"/>
          <w:lang w:val="en-US" w:eastAsia="zh-CN"/>
        </w:rPr>
        <w:t>采购综合评分表》评分，评分小组按照得分由高到低的顺序推荐候选人。最终确定排序第一的单位为中选单位并与其签订合同。详见（</w:t>
      </w:r>
      <w:r>
        <w:rPr>
          <w:rFonts w:hint="eastAsia" w:ascii="仿宋" w:hAnsi="仿宋" w:eastAsia="仿宋" w:cs="仿宋"/>
          <w:spacing w:val="-4"/>
          <w:sz w:val="24"/>
          <w:szCs w:val="24"/>
          <w:lang w:val="en-US" w:eastAsia="zh-CN"/>
        </w:rPr>
        <w:t>余热回收利用系统机组</w:t>
      </w:r>
      <w:r>
        <w:rPr>
          <w:rFonts w:hint="eastAsia" w:ascii="仿宋" w:hAnsi="仿宋" w:eastAsia="仿宋" w:cs="仿宋"/>
          <w:color w:val="auto"/>
          <w:sz w:val="24"/>
          <w:szCs w:val="24"/>
          <w:lang w:val="en-US" w:eastAsia="zh-CN"/>
        </w:rPr>
        <w:t>采购综合评分表）。</w:t>
      </w:r>
    </w:p>
    <w:p w14:paraId="78917A27">
      <w:pPr>
        <w:rPr>
          <w:rFonts w:hint="eastAsia" w:ascii="仿宋_GB2312" w:hAnsi="仿宋" w:eastAsia="仿宋_GB2312"/>
          <w:b/>
          <w:sz w:val="24"/>
          <w:szCs w:val="24"/>
        </w:rPr>
      </w:pPr>
      <w:r>
        <w:rPr>
          <w:rFonts w:hint="eastAsia" w:ascii="仿宋_GB2312" w:hAnsi="仿宋" w:eastAsia="仿宋_GB2312"/>
          <w:b/>
          <w:sz w:val="24"/>
          <w:szCs w:val="24"/>
          <w:lang w:eastAsia="zh-CN"/>
        </w:rPr>
        <w:t>六</w:t>
      </w:r>
      <w:r>
        <w:rPr>
          <w:rFonts w:hint="eastAsia" w:ascii="仿宋_GB2312" w:hAnsi="仿宋" w:eastAsia="仿宋_GB2312"/>
          <w:b/>
          <w:sz w:val="24"/>
          <w:szCs w:val="24"/>
        </w:rPr>
        <w:t>、具体程序</w:t>
      </w:r>
    </w:p>
    <w:p w14:paraId="2D19F6EB">
      <w:pPr>
        <w:numPr>
          <w:ilvl w:val="0"/>
          <w:numId w:val="0"/>
        </w:numPr>
        <w:spacing w:line="360" w:lineRule="auto"/>
        <w:ind w:firstLine="480" w:firstLineChars="200"/>
        <w:rPr>
          <w:rFonts w:hint="eastAsia" w:ascii="仿宋_GB2312" w:hAnsi="仿宋" w:eastAsia="仿宋_GB2312"/>
          <w:sz w:val="24"/>
          <w:szCs w:val="24"/>
        </w:rPr>
      </w:pPr>
      <w:r>
        <w:rPr>
          <w:rFonts w:hint="eastAsia" w:ascii="仿宋" w:hAnsi="仿宋" w:eastAsia="仿宋" w:cs="仿宋"/>
          <w:sz w:val="24"/>
          <w:szCs w:val="24"/>
        </w:rPr>
        <w:t>1、</w:t>
      </w:r>
      <w:r>
        <w:rPr>
          <w:rFonts w:hint="eastAsia" w:ascii="仿宋_GB2312" w:hAnsi="仿宋" w:eastAsia="仿宋_GB2312"/>
          <w:sz w:val="24"/>
          <w:szCs w:val="24"/>
        </w:rPr>
        <w:t>报价人提交单位资质（资质复印件加盖</w:t>
      </w:r>
      <w:r>
        <w:rPr>
          <w:rFonts w:hint="eastAsia" w:ascii="仿宋_GB2312" w:hAnsi="仿宋" w:eastAsia="仿宋_GB2312"/>
          <w:color w:val="FF0000"/>
          <w:sz w:val="24"/>
          <w:szCs w:val="24"/>
        </w:rPr>
        <w:t>单位</w:t>
      </w:r>
      <w:r>
        <w:rPr>
          <w:rFonts w:hint="eastAsia" w:ascii="仿宋_GB2312" w:hAnsi="仿宋" w:eastAsia="仿宋_GB2312"/>
          <w:sz w:val="24"/>
          <w:szCs w:val="24"/>
        </w:rPr>
        <w:t>鲜章）、报价书、技术附件（报价书、技术附件需加盖</w:t>
      </w:r>
      <w:r>
        <w:rPr>
          <w:rFonts w:hint="eastAsia" w:ascii="仿宋_GB2312" w:hAnsi="仿宋" w:eastAsia="仿宋_GB2312"/>
          <w:color w:val="FF0000"/>
          <w:sz w:val="24"/>
          <w:szCs w:val="24"/>
        </w:rPr>
        <w:t>单位鲜章</w:t>
      </w:r>
      <w:r>
        <w:rPr>
          <w:rFonts w:hint="eastAsia" w:ascii="仿宋_GB2312" w:hAnsi="仿宋" w:eastAsia="仿宋_GB2312"/>
          <w:sz w:val="24"/>
          <w:szCs w:val="24"/>
        </w:rPr>
        <w:t>）等构成的</w:t>
      </w:r>
      <w:r>
        <w:rPr>
          <w:rFonts w:hint="eastAsia" w:ascii="仿宋_GB2312" w:hAnsi="仿宋" w:eastAsia="仿宋_GB2312"/>
          <w:color w:val="FF0000"/>
          <w:sz w:val="24"/>
          <w:szCs w:val="24"/>
        </w:rPr>
        <w:t>报价文件</w:t>
      </w:r>
      <w:r>
        <w:rPr>
          <w:rFonts w:hint="eastAsia" w:ascii="仿宋_GB2312" w:hAnsi="仿宋" w:eastAsia="仿宋_GB2312"/>
          <w:sz w:val="24"/>
          <w:szCs w:val="24"/>
          <w:lang w:val="en-US" w:eastAsia="zh-CN"/>
        </w:rPr>
        <w:t>（各一正四副）,</w:t>
      </w:r>
      <w:r>
        <w:rPr>
          <w:rFonts w:hint="eastAsia" w:ascii="仿宋" w:hAnsi="仿宋" w:eastAsia="仿宋" w:cs="仿宋"/>
          <w:sz w:val="24"/>
          <w:szCs w:val="24"/>
          <w:lang w:val="en-US" w:eastAsia="zh-CN"/>
        </w:rPr>
        <w:t>报价文件须加盖单位鲜章后密封</w:t>
      </w:r>
      <w:r>
        <w:rPr>
          <w:rFonts w:hint="eastAsia" w:ascii="仿宋_GB2312" w:hAnsi="仿宋" w:eastAsia="仿宋_GB2312"/>
          <w:sz w:val="24"/>
          <w:szCs w:val="24"/>
        </w:rPr>
        <w:t>。</w:t>
      </w:r>
    </w:p>
    <w:p w14:paraId="5A9DFA37">
      <w:pPr>
        <w:numPr>
          <w:ilvl w:val="0"/>
          <w:numId w:val="0"/>
        </w:numPr>
        <w:spacing w:line="360" w:lineRule="auto"/>
        <w:ind w:firstLine="480" w:firstLineChars="200"/>
        <w:rPr>
          <w:rFonts w:hint="eastAsia"/>
        </w:rPr>
      </w:pPr>
      <w:r>
        <w:rPr>
          <w:rFonts w:hint="eastAsia" w:ascii="仿宋_GB2312" w:hAnsi="仿宋" w:eastAsia="仿宋_GB2312"/>
          <w:sz w:val="24"/>
          <w:szCs w:val="24"/>
          <w:lang w:val="en-US" w:eastAsia="zh-CN"/>
        </w:rPr>
        <w:t>2、</w:t>
      </w:r>
      <w:r>
        <w:rPr>
          <w:rFonts w:hint="eastAsia" w:ascii="仿宋_GB2312" w:hAnsi="仿宋" w:eastAsia="仿宋_GB2312"/>
          <w:sz w:val="24"/>
          <w:szCs w:val="24"/>
        </w:rPr>
        <w:t>逾期送达的或者未</w:t>
      </w:r>
      <w:r>
        <w:rPr>
          <w:rFonts w:hint="eastAsia" w:ascii="仿宋_GB2312" w:hAnsi="仿宋" w:eastAsia="仿宋_GB2312"/>
          <w:sz w:val="24"/>
          <w:szCs w:val="24"/>
          <w:lang w:val="en-US" w:eastAsia="zh-CN"/>
        </w:rPr>
        <w:t>按指定地点</w:t>
      </w:r>
      <w:r>
        <w:rPr>
          <w:rFonts w:hint="eastAsia" w:ascii="仿宋_GB2312" w:hAnsi="仿宋" w:eastAsia="仿宋_GB2312"/>
          <w:sz w:val="24"/>
          <w:szCs w:val="24"/>
        </w:rPr>
        <w:t>送达的报价文件，我公司将不再接受</w:t>
      </w:r>
      <w:r>
        <w:rPr>
          <w:rFonts w:hint="eastAsia" w:ascii="仿宋_GB2312" w:hAnsi="仿宋" w:eastAsia="仿宋_GB2312"/>
          <w:sz w:val="24"/>
          <w:szCs w:val="24"/>
          <w:lang w:eastAsia="zh-CN"/>
        </w:rPr>
        <w:t>。</w:t>
      </w:r>
    </w:p>
    <w:p w14:paraId="6F6D2F09">
      <w:pPr>
        <w:spacing w:line="360" w:lineRule="auto"/>
        <w:ind w:firstLine="480" w:firstLineChars="200"/>
        <w:rPr>
          <w:rFonts w:hint="eastAsia" w:ascii="仿宋_GB2312" w:hAnsi="仿宋" w:eastAsia="仿宋_GB2312"/>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_GB2312" w:hAnsi="仿宋" w:eastAsia="仿宋_GB2312"/>
          <w:sz w:val="24"/>
          <w:szCs w:val="24"/>
        </w:rPr>
        <w:t>评选时我公司将邀请有关部门参与并现场监督，报价人不参加现场评选，评选结果我公司将在评选后</w:t>
      </w:r>
      <w:r>
        <w:rPr>
          <w:rFonts w:hint="eastAsia" w:ascii="仿宋_GB2312" w:hAnsi="仿宋" w:eastAsia="仿宋_GB2312"/>
          <w:sz w:val="24"/>
          <w:szCs w:val="24"/>
          <w:lang w:val="en-US" w:eastAsia="zh-CN"/>
        </w:rPr>
        <w:t xml:space="preserve"> </w:t>
      </w:r>
      <w:r>
        <w:rPr>
          <w:rFonts w:hint="eastAsia" w:ascii="仿宋_GB2312" w:hAnsi="仿宋" w:eastAsia="仿宋_GB2312"/>
          <w:sz w:val="24"/>
          <w:szCs w:val="24"/>
          <w:u w:val="single"/>
          <w:lang w:val="en-US" w:eastAsia="zh-CN"/>
        </w:rPr>
        <w:t>3</w:t>
      </w:r>
      <w:r>
        <w:rPr>
          <w:rFonts w:hint="eastAsia" w:ascii="仿宋_GB2312" w:hAnsi="仿宋" w:eastAsia="仿宋_GB2312"/>
          <w:sz w:val="24"/>
          <w:szCs w:val="24"/>
        </w:rPr>
        <w:t>日内通知报价人。</w:t>
      </w:r>
    </w:p>
    <w:p w14:paraId="69353C72">
      <w:pPr>
        <w:spacing w:line="360" w:lineRule="auto"/>
        <w:ind w:firstLine="240" w:firstLineChars="1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、中选者须在接到我公司通知后30日内与我公司签订正式合同，否则视为中选者放弃。我公司有权与符合条件的其他报价人按评选情况进行商议或重新组织询价。</w:t>
      </w:r>
    </w:p>
    <w:p w14:paraId="762A27A9">
      <w:pPr>
        <w:spacing w:line="360" w:lineRule="auto"/>
        <w:ind w:firstLine="480" w:firstLineChars="200"/>
        <w:rPr>
          <w:rFonts w:hint="eastAsia" w:ascii="仿宋_GB2312" w:hAnsi="仿宋" w:eastAsia="仿宋_GB2312"/>
          <w:sz w:val="24"/>
          <w:szCs w:val="24"/>
          <w:highlight w:val="none"/>
        </w:rPr>
      </w:pPr>
      <w:r>
        <w:rPr>
          <w:rFonts w:hint="eastAsia" w:ascii="仿宋_GB2312" w:hAnsi="仿宋" w:eastAsia="仿宋_GB2312"/>
          <w:sz w:val="24"/>
          <w:szCs w:val="24"/>
          <w:lang w:val="en-US" w:eastAsia="zh-CN"/>
        </w:rPr>
        <w:t>5</w:t>
      </w:r>
      <w:r>
        <w:rPr>
          <w:rFonts w:hint="eastAsia" w:ascii="仿宋_GB2312" w:hAnsi="仿宋" w:eastAsia="仿宋_GB2312"/>
          <w:sz w:val="24"/>
          <w:szCs w:val="24"/>
        </w:rPr>
        <w:t>、</w:t>
      </w:r>
      <w:r>
        <w:rPr>
          <w:rFonts w:hint="eastAsia" w:ascii="仿宋_GB2312" w:hAnsi="仿宋" w:eastAsia="仿宋_GB2312"/>
          <w:sz w:val="24"/>
          <w:szCs w:val="24"/>
          <w:highlight w:val="none"/>
        </w:rPr>
        <w:t>付款方式及时间：</w:t>
      </w:r>
    </w:p>
    <w:p w14:paraId="0498D10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合同签订后，买方收到卖方开具的合同总价30%</w:t>
      </w:r>
      <w:r>
        <w:rPr>
          <w:rFonts w:hint="eastAsia" w:ascii="仿宋" w:hAnsi="仿宋" w:eastAsia="仿宋" w:cs="仿宋"/>
          <w:color w:val="auto"/>
          <w:sz w:val="24"/>
          <w:szCs w:val="24"/>
          <w:highlight w:val="none"/>
          <w:lang w:val="en-US" w:eastAsia="zh-CN"/>
        </w:rPr>
        <w:t>预</w:t>
      </w:r>
      <w:r>
        <w:rPr>
          <w:rFonts w:hint="eastAsia" w:ascii="仿宋" w:hAnsi="仿宋" w:eastAsia="仿宋" w:cs="仿宋"/>
          <w:color w:val="auto"/>
          <w:sz w:val="24"/>
          <w:szCs w:val="24"/>
          <w:highlight w:val="none"/>
        </w:rPr>
        <w:t>付款收款收据后，</w:t>
      </w:r>
      <w:r>
        <w:rPr>
          <w:rFonts w:hint="eastAsia" w:ascii="仿宋" w:hAnsi="仿宋" w:eastAsia="仿宋" w:cs="仿宋"/>
          <w:color w:val="auto"/>
          <w:sz w:val="24"/>
          <w:szCs w:val="24"/>
          <w:highlight w:val="none"/>
          <w:lang w:val="en-US" w:eastAsia="zh-CN"/>
        </w:rPr>
        <w:t>1个月内</w:t>
      </w:r>
      <w:r>
        <w:rPr>
          <w:rFonts w:hint="eastAsia" w:ascii="仿宋" w:hAnsi="仿宋" w:eastAsia="仿宋" w:cs="仿宋"/>
          <w:color w:val="auto"/>
          <w:sz w:val="24"/>
          <w:szCs w:val="24"/>
          <w:highlight w:val="none"/>
        </w:rPr>
        <w:t>支付给卖方合同总价30%预付款</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该款</w:t>
      </w:r>
      <w:r>
        <w:rPr>
          <w:rFonts w:hint="eastAsia" w:ascii="仿宋" w:hAnsi="仿宋" w:eastAsia="仿宋" w:cs="仿宋"/>
          <w:color w:val="auto"/>
          <w:sz w:val="24"/>
          <w:szCs w:val="24"/>
          <w:highlight w:val="none"/>
          <w:lang w:val="en-US" w:eastAsia="zh-CN"/>
        </w:rPr>
        <w:t>项</w:t>
      </w:r>
      <w:r>
        <w:rPr>
          <w:rFonts w:hint="eastAsia" w:ascii="仿宋" w:hAnsi="仿宋" w:eastAsia="仿宋" w:cs="仿宋"/>
          <w:color w:val="auto"/>
          <w:sz w:val="24"/>
          <w:szCs w:val="24"/>
          <w:highlight w:val="none"/>
        </w:rPr>
        <w:t>在合同标的物款最终结算时抵作货款</w:t>
      </w:r>
      <w:r>
        <w:rPr>
          <w:rFonts w:hint="eastAsia" w:ascii="仿宋" w:hAnsi="仿宋" w:eastAsia="仿宋" w:cs="仿宋"/>
          <w:color w:val="auto"/>
          <w:sz w:val="24"/>
          <w:szCs w:val="24"/>
          <w:highlight w:val="none"/>
          <w:lang w:eastAsia="zh-CN"/>
        </w:rPr>
        <w:t>。</w:t>
      </w:r>
    </w:p>
    <w:p w14:paraId="668F878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所有标的物全部到达买方指定地点</w:t>
      </w:r>
      <w:r>
        <w:rPr>
          <w:rStyle w:val="20"/>
          <w:rFonts w:hint="eastAsia" w:ascii="仿宋" w:hAnsi="仿宋" w:eastAsia="仿宋" w:cs="仿宋"/>
          <w:color w:val="auto"/>
          <w:sz w:val="24"/>
          <w:szCs w:val="24"/>
          <w:highlight w:val="none"/>
        </w:rPr>
        <w:t>，交清各种相关资料并经双方</w:t>
      </w:r>
      <w:r>
        <w:rPr>
          <w:rStyle w:val="20"/>
          <w:rFonts w:hint="eastAsia" w:ascii="仿宋" w:hAnsi="仿宋" w:eastAsia="仿宋" w:cs="仿宋"/>
          <w:color w:val="auto"/>
          <w:sz w:val="24"/>
          <w:szCs w:val="24"/>
          <w:highlight w:val="none"/>
          <w:lang w:eastAsia="zh-CN"/>
        </w:rPr>
        <w:t>对外观、数量、配件</w:t>
      </w:r>
      <w:r>
        <w:rPr>
          <w:rStyle w:val="20"/>
          <w:rFonts w:hint="eastAsia" w:ascii="仿宋" w:hAnsi="仿宋" w:eastAsia="仿宋" w:cs="仿宋"/>
          <w:color w:val="auto"/>
          <w:sz w:val="24"/>
          <w:szCs w:val="24"/>
          <w:highlight w:val="none"/>
        </w:rPr>
        <w:t>验收合格，买方收到</w:t>
      </w:r>
      <w:r>
        <w:rPr>
          <w:rFonts w:hint="eastAsia" w:ascii="仿宋" w:hAnsi="仿宋" w:eastAsia="仿宋" w:cs="仿宋"/>
          <w:color w:val="auto"/>
          <w:sz w:val="24"/>
          <w:szCs w:val="24"/>
          <w:highlight w:val="none"/>
        </w:rPr>
        <w:t>卖方开具的合同总价</w:t>
      </w:r>
      <w:r>
        <w:rPr>
          <w:rFonts w:hint="eastAsia" w:ascii="仿宋" w:hAnsi="仿宋" w:eastAsia="仿宋" w:cs="仿宋"/>
          <w:color w:val="auto"/>
          <w:sz w:val="24"/>
          <w:szCs w:val="24"/>
          <w:highlight w:val="none"/>
          <w:u w:val="none"/>
          <w:lang w:val="en-US" w:eastAsia="zh-CN"/>
        </w:rPr>
        <w:t>30</w:t>
      </w:r>
      <w:r>
        <w:rPr>
          <w:rFonts w:hint="eastAsia" w:ascii="仿宋" w:hAnsi="仿宋" w:eastAsia="仿宋" w:cs="仿宋"/>
          <w:color w:val="auto"/>
          <w:sz w:val="24"/>
          <w:szCs w:val="24"/>
          <w:highlight w:val="none"/>
          <w:u w:val="none"/>
        </w:rPr>
        <w:t>%</w:t>
      </w:r>
      <w:r>
        <w:rPr>
          <w:rFonts w:hint="eastAsia" w:ascii="仿宋" w:hAnsi="仿宋" w:eastAsia="仿宋" w:cs="仿宋"/>
          <w:color w:val="auto"/>
          <w:sz w:val="24"/>
          <w:szCs w:val="24"/>
          <w:highlight w:val="none"/>
          <w:lang w:eastAsia="zh-CN"/>
        </w:rPr>
        <w:t>到</w:t>
      </w:r>
      <w:r>
        <w:rPr>
          <w:rFonts w:hint="eastAsia" w:ascii="仿宋" w:hAnsi="仿宋" w:eastAsia="仿宋" w:cs="仿宋"/>
          <w:color w:val="auto"/>
          <w:sz w:val="24"/>
          <w:szCs w:val="24"/>
          <w:highlight w:val="none"/>
        </w:rPr>
        <w:t>货款收款收据后</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20个工作日</w:t>
      </w:r>
      <w:r>
        <w:rPr>
          <w:rFonts w:hint="eastAsia" w:ascii="仿宋" w:hAnsi="仿宋" w:eastAsia="仿宋" w:cs="仿宋"/>
          <w:color w:val="auto"/>
          <w:sz w:val="24"/>
          <w:szCs w:val="24"/>
          <w:highlight w:val="none"/>
        </w:rPr>
        <w:t>内支付给卖方合同总价</w:t>
      </w:r>
      <w:r>
        <w:rPr>
          <w:rFonts w:hint="eastAsia" w:ascii="仿宋" w:hAnsi="仿宋" w:eastAsia="仿宋" w:cs="仿宋"/>
          <w:color w:val="auto"/>
          <w:sz w:val="24"/>
          <w:szCs w:val="24"/>
          <w:highlight w:val="none"/>
          <w:u w:val="none"/>
        </w:rPr>
        <w:t>30%</w:t>
      </w:r>
      <w:r>
        <w:rPr>
          <w:rFonts w:hint="eastAsia" w:ascii="仿宋" w:hAnsi="仿宋" w:eastAsia="仿宋" w:cs="仿宋"/>
          <w:color w:val="auto"/>
          <w:sz w:val="24"/>
          <w:szCs w:val="24"/>
          <w:highlight w:val="none"/>
          <w:lang w:eastAsia="zh-CN"/>
        </w:rPr>
        <w:t>到</w:t>
      </w:r>
      <w:r>
        <w:rPr>
          <w:rFonts w:hint="eastAsia" w:ascii="仿宋" w:hAnsi="仿宋" w:eastAsia="仿宋" w:cs="仿宋"/>
          <w:color w:val="auto"/>
          <w:sz w:val="24"/>
          <w:szCs w:val="24"/>
          <w:highlight w:val="none"/>
        </w:rPr>
        <w:t>货款，该款</w:t>
      </w:r>
      <w:r>
        <w:rPr>
          <w:rFonts w:hint="eastAsia" w:ascii="仿宋" w:hAnsi="仿宋" w:eastAsia="仿宋" w:cs="仿宋"/>
          <w:color w:val="auto"/>
          <w:sz w:val="24"/>
          <w:szCs w:val="24"/>
          <w:highlight w:val="none"/>
          <w:lang w:val="en-US" w:eastAsia="zh-CN"/>
        </w:rPr>
        <w:t>项</w:t>
      </w:r>
      <w:r>
        <w:rPr>
          <w:rFonts w:hint="eastAsia" w:ascii="仿宋" w:hAnsi="仿宋" w:eastAsia="仿宋" w:cs="仿宋"/>
          <w:color w:val="auto"/>
          <w:sz w:val="24"/>
          <w:szCs w:val="24"/>
          <w:highlight w:val="none"/>
        </w:rPr>
        <w:t>在合同标的物款最终结算时抵作货款</w:t>
      </w:r>
      <w:r>
        <w:rPr>
          <w:rFonts w:hint="eastAsia" w:ascii="仿宋" w:hAnsi="仿宋" w:eastAsia="仿宋" w:cs="仿宋"/>
          <w:color w:val="auto"/>
          <w:sz w:val="24"/>
          <w:szCs w:val="24"/>
          <w:highlight w:val="none"/>
          <w:lang w:eastAsia="zh-CN"/>
        </w:rPr>
        <w:t>。</w:t>
      </w:r>
    </w:p>
    <w:p w14:paraId="62CDA745">
      <w:pPr>
        <w:keepNext w:val="0"/>
        <w:keepLines w:val="0"/>
        <w:widowControl/>
        <w:kinsoku/>
        <w:autoSpaceDE/>
        <w:autoSpaceDN/>
        <w:adjustRightInd/>
        <w:snapToGrid/>
        <w:spacing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）标的物</w:t>
      </w:r>
      <w:r>
        <w:rPr>
          <w:rFonts w:hint="eastAsia" w:ascii="仿宋" w:hAnsi="仿宋" w:eastAsia="仿宋" w:cs="仿宋"/>
          <w:color w:val="auto"/>
          <w:sz w:val="24"/>
          <w:szCs w:val="24"/>
          <w:highlight w:val="none"/>
        </w:rPr>
        <w:t>经</w:t>
      </w:r>
      <w:r>
        <w:rPr>
          <w:rFonts w:hint="eastAsia" w:ascii="仿宋" w:hAnsi="仿宋" w:eastAsia="仿宋" w:cs="仿宋"/>
          <w:color w:val="auto"/>
          <w:sz w:val="24"/>
          <w:szCs w:val="24"/>
          <w:highlight w:val="none"/>
          <w:lang w:eastAsia="zh-CN"/>
        </w:rPr>
        <w:t>安装</w:t>
      </w:r>
      <w:r>
        <w:rPr>
          <w:rFonts w:hint="eastAsia" w:ascii="仿宋" w:hAnsi="仿宋" w:eastAsia="仿宋" w:cs="仿宋"/>
          <w:color w:val="auto"/>
          <w:sz w:val="24"/>
          <w:szCs w:val="24"/>
          <w:highlight w:val="none"/>
        </w:rPr>
        <w:t>投运正常后，由</w:t>
      </w:r>
      <w:r>
        <w:rPr>
          <w:rFonts w:hint="eastAsia" w:ascii="仿宋" w:hAnsi="仿宋" w:eastAsia="仿宋" w:cs="仿宋"/>
          <w:color w:val="auto"/>
          <w:sz w:val="24"/>
          <w:szCs w:val="24"/>
          <w:highlight w:val="none"/>
          <w:lang w:eastAsia="zh-CN"/>
        </w:rPr>
        <w:t>买</w:t>
      </w:r>
      <w:r>
        <w:rPr>
          <w:rFonts w:hint="eastAsia" w:ascii="仿宋" w:hAnsi="仿宋" w:eastAsia="仿宋" w:cs="仿宋"/>
          <w:color w:val="auto"/>
          <w:sz w:val="24"/>
          <w:szCs w:val="24"/>
          <w:highlight w:val="none"/>
        </w:rPr>
        <w:t>方对</w:t>
      </w:r>
      <w:r>
        <w:rPr>
          <w:rFonts w:hint="eastAsia" w:ascii="仿宋" w:hAnsi="仿宋" w:eastAsia="仿宋" w:cs="仿宋"/>
          <w:color w:val="auto"/>
          <w:sz w:val="24"/>
          <w:szCs w:val="24"/>
          <w:highlight w:val="none"/>
          <w:lang w:eastAsia="zh-CN"/>
        </w:rPr>
        <w:t>标的</w:t>
      </w:r>
      <w:r>
        <w:rPr>
          <w:rFonts w:hint="eastAsia" w:ascii="仿宋" w:hAnsi="仿宋" w:eastAsia="仿宋" w:cs="仿宋"/>
          <w:color w:val="auto"/>
          <w:sz w:val="24"/>
          <w:szCs w:val="24"/>
          <w:highlight w:val="none"/>
        </w:rPr>
        <w:t>物</w:t>
      </w:r>
      <w:r>
        <w:rPr>
          <w:rFonts w:hint="eastAsia" w:ascii="仿宋" w:hAnsi="仿宋" w:eastAsia="仿宋" w:cs="仿宋"/>
          <w:color w:val="auto"/>
          <w:sz w:val="24"/>
          <w:szCs w:val="24"/>
          <w:highlight w:val="none"/>
          <w:lang w:eastAsia="zh-CN"/>
        </w:rPr>
        <w:t>使用</w:t>
      </w:r>
      <w:r>
        <w:rPr>
          <w:rFonts w:hint="eastAsia" w:ascii="仿宋" w:hAnsi="仿宋" w:eastAsia="仿宋" w:cs="仿宋"/>
          <w:color w:val="auto"/>
          <w:sz w:val="24"/>
          <w:szCs w:val="24"/>
          <w:highlight w:val="none"/>
        </w:rPr>
        <w:t>进行</w:t>
      </w:r>
      <w:r>
        <w:rPr>
          <w:rFonts w:hint="eastAsia" w:ascii="仿宋" w:hAnsi="仿宋" w:eastAsia="仿宋" w:cs="仿宋"/>
          <w:color w:val="auto"/>
          <w:sz w:val="24"/>
          <w:szCs w:val="24"/>
          <w:highlight w:val="none"/>
          <w:lang w:eastAsia="zh-CN"/>
        </w:rPr>
        <w:t>性能测试</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性能测试</w:t>
      </w:r>
      <w:r>
        <w:rPr>
          <w:rFonts w:hint="eastAsia" w:ascii="仿宋" w:hAnsi="仿宋" w:eastAsia="仿宋" w:cs="仿宋"/>
          <w:color w:val="auto"/>
          <w:sz w:val="24"/>
          <w:szCs w:val="24"/>
          <w:highlight w:val="none"/>
        </w:rPr>
        <w:t>合格后双方代表签字认可</w:t>
      </w:r>
      <w:r>
        <w:rPr>
          <w:rStyle w:val="20"/>
          <w:rFonts w:hint="eastAsia" w:ascii="仿宋" w:hAnsi="仿宋" w:eastAsia="仿宋" w:cs="仿宋"/>
          <w:color w:val="auto"/>
          <w:sz w:val="24"/>
          <w:szCs w:val="24"/>
          <w:highlight w:val="none"/>
        </w:rPr>
        <w:t>，买方凭</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性能</w:t>
      </w:r>
      <w:r>
        <w:rPr>
          <w:rFonts w:hint="eastAsia" w:ascii="仿宋" w:hAnsi="仿宋" w:eastAsia="仿宋" w:cs="仿宋"/>
          <w:color w:val="auto"/>
          <w:sz w:val="24"/>
          <w:szCs w:val="24"/>
          <w:highlight w:val="none"/>
        </w:rPr>
        <w:t>考核报告》</w:t>
      </w:r>
      <w:r>
        <w:rPr>
          <w:rStyle w:val="20"/>
          <w:rFonts w:hint="eastAsia" w:ascii="仿宋" w:hAnsi="仿宋" w:eastAsia="仿宋" w:cs="仿宋"/>
          <w:color w:val="auto"/>
          <w:sz w:val="24"/>
          <w:szCs w:val="24"/>
          <w:highlight w:val="none"/>
        </w:rPr>
        <w:t>及卖方开具的合同总价</w:t>
      </w:r>
      <w:r>
        <w:rPr>
          <w:rStyle w:val="20"/>
          <w:rFonts w:hint="eastAsia" w:ascii="仿宋" w:hAnsi="仿宋" w:eastAsia="仿宋" w:cs="仿宋"/>
          <w:color w:val="auto"/>
          <w:sz w:val="24"/>
          <w:szCs w:val="24"/>
          <w:highlight w:val="none"/>
          <w:lang w:val="en-US" w:eastAsia="zh-CN"/>
        </w:rPr>
        <w:t>100%的</w:t>
      </w:r>
      <w:r>
        <w:rPr>
          <w:rStyle w:val="20"/>
          <w:rFonts w:hint="eastAsia" w:ascii="仿宋" w:hAnsi="仿宋" w:eastAsia="仿宋" w:cs="仿宋"/>
          <w:color w:val="auto"/>
          <w:sz w:val="24"/>
          <w:szCs w:val="24"/>
          <w:highlight w:val="none"/>
        </w:rPr>
        <w:t>全额增值税发票（含税1</w:t>
      </w:r>
      <w:r>
        <w:rPr>
          <w:rStyle w:val="20"/>
          <w:rFonts w:hint="eastAsia" w:ascii="仿宋" w:hAnsi="仿宋" w:eastAsia="仿宋" w:cs="仿宋"/>
          <w:color w:val="auto"/>
          <w:sz w:val="24"/>
          <w:szCs w:val="24"/>
          <w:highlight w:val="none"/>
          <w:lang w:val="en-US" w:eastAsia="zh-CN"/>
        </w:rPr>
        <w:t>3</w:t>
      </w:r>
      <w:r>
        <w:rPr>
          <w:rStyle w:val="20"/>
          <w:rFonts w:hint="eastAsia" w:ascii="仿宋" w:hAnsi="仿宋" w:eastAsia="仿宋" w:cs="仿宋"/>
          <w:color w:val="auto"/>
          <w:sz w:val="24"/>
          <w:szCs w:val="24"/>
          <w:highlight w:val="none"/>
        </w:rPr>
        <w:t>%），</w:t>
      </w:r>
      <w:r>
        <w:rPr>
          <w:rStyle w:val="20"/>
          <w:rFonts w:hint="eastAsia" w:ascii="仿宋" w:hAnsi="仿宋" w:eastAsia="仿宋" w:cs="仿宋"/>
          <w:color w:val="auto"/>
          <w:sz w:val="24"/>
          <w:szCs w:val="24"/>
          <w:highlight w:val="none"/>
          <w:lang w:val="en-US" w:eastAsia="zh-CN"/>
        </w:rPr>
        <w:t>20</w:t>
      </w:r>
      <w:r>
        <w:rPr>
          <w:rStyle w:val="20"/>
          <w:rFonts w:hint="eastAsia" w:ascii="仿宋" w:hAnsi="仿宋" w:eastAsia="仿宋" w:cs="仿宋"/>
          <w:color w:val="auto"/>
          <w:sz w:val="24"/>
          <w:szCs w:val="24"/>
          <w:highlight w:val="none"/>
        </w:rPr>
        <w:t>个工作日内支付给卖方合同总价的</w:t>
      </w:r>
      <w:r>
        <w:rPr>
          <w:rStyle w:val="20"/>
          <w:rFonts w:hint="eastAsia" w:ascii="仿宋" w:hAnsi="仿宋" w:eastAsia="仿宋" w:cs="仿宋"/>
          <w:color w:val="auto"/>
          <w:sz w:val="24"/>
          <w:szCs w:val="24"/>
          <w:highlight w:val="none"/>
          <w:u w:val="none"/>
          <w:lang w:val="en-US" w:eastAsia="zh-CN"/>
        </w:rPr>
        <w:t>30</w:t>
      </w:r>
      <w:r>
        <w:rPr>
          <w:rStyle w:val="20"/>
          <w:rFonts w:hint="eastAsia" w:ascii="仿宋" w:hAnsi="仿宋" w:eastAsia="仿宋" w:cs="仿宋"/>
          <w:color w:val="auto"/>
          <w:sz w:val="24"/>
          <w:szCs w:val="24"/>
          <w:highlight w:val="none"/>
          <w:u w:val="none"/>
        </w:rPr>
        <w:t>%</w:t>
      </w:r>
      <w:r>
        <w:rPr>
          <w:rStyle w:val="20"/>
          <w:rFonts w:hint="eastAsia" w:ascii="仿宋" w:hAnsi="仿宋" w:eastAsia="仿宋" w:cs="仿宋"/>
          <w:color w:val="auto"/>
          <w:sz w:val="24"/>
          <w:szCs w:val="24"/>
          <w:highlight w:val="none"/>
        </w:rPr>
        <w:t>合同款。</w:t>
      </w:r>
      <w:r>
        <w:rPr>
          <w:rFonts w:hint="eastAsia" w:ascii="仿宋" w:hAnsi="仿宋" w:eastAsia="仿宋" w:cs="仿宋"/>
          <w:color w:val="auto"/>
          <w:sz w:val="24"/>
          <w:szCs w:val="24"/>
          <w:highlight w:val="none"/>
        </w:rPr>
        <w:t>该款</w:t>
      </w:r>
      <w:r>
        <w:rPr>
          <w:rFonts w:hint="eastAsia" w:ascii="仿宋" w:hAnsi="仿宋" w:eastAsia="仿宋" w:cs="仿宋"/>
          <w:color w:val="auto"/>
          <w:sz w:val="24"/>
          <w:szCs w:val="24"/>
          <w:highlight w:val="none"/>
          <w:lang w:val="en-US" w:eastAsia="zh-CN"/>
        </w:rPr>
        <w:t>项</w:t>
      </w:r>
      <w:r>
        <w:rPr>
          <w:rFonts w:hint="eastAsia" w:ascii="仿宋" w:hAnsi="仿宋" w:eastAsia="仿宋" w:cs="仿宋"/>
          <w:color w:val="auto"/>
          <w:sz w:val="24"/>
          <w:szCs w:val="24"/>
          <w:highlight w:val="none"/>
        </w:rPr>
        <w:t>在合同标的物款最终结算时抵作货款。</w:t>
      </w:r>
    </w:p>
    <w:p w14:paraId="26220CF8">
      <w:pPr>
        <w:keepNext w:val="0"/>
        <w:keepLines w:val="0"/>
        <w:widowControl/>
        <w:kinsoku/>
        <w:autoSpaceDE/>
        <w:autoSpaceDN/>
        <w:adjustRightInd/>
        <w:snapToGrid/>
        <w:spacing w:line="360" w:lineRule="auto"/>
        <w:ind w:firstLine="480" w:firstLineChars="200"/>
        <w:jc w:val="left"/>
        <w:textAlignment w:val="auto"/>
        <w:rPr>
          <w:rStyle w:val="20"/>
          <w:rFonts w:hint="default" w:ascii="仿宋" w:hAnsi="仿宋" w:eastAsia="仿宋" w:cs="仿宋"/>
          <w:color w:val="auto"/>
          <w:sz w:val="24"/>
          <w:szCs w:val="24"/>
          <w:highlight w:val="none"/>
          <w:lang w:val="en-US" w:eastAsia="zh-CN"/>
        </w:rPr>
      </w:pPr>
      <w:r>
        <w:rPr>
          <w:rStyle w:val="20"/>
          <w:rFonts w:ascii="仿宋" w:hAnsi="仿宋" w:eastAsia="仿宋" w:cs="仿宋"/>
          <w:color w:val="auto"/>
          <w:sz w:val="24"/>
          <w:szCs w:val="24"/>
          <w:highlight w:val="none"/>
        </w:rPr>
        <w:t>性能考核不通过的给予</w:t>
      </w:r>
      <w:r>
        <w:rPr>
          <w:rStyle w:val="20"/>
          <w:rFonts w:hint="eastAsia" w:ascii="仿宋" w:hAnsi="仿宋" w:eastAsia="仿宋" w:cs="仿宋"/>
          <w:color w:val="auto"/>
          <w:sz w:val="24"/>
          <w:szCs w:val="24"/>
          <w:highlight w:val="none"/>
          <w:lang w:val="en-US" w:eastAsia="zh-CN"/>
        </w:rPr>
        <w:t>30个工作日</w:t>
      </w:r>
      <w:r>
        <w:rPr>
          <w:rStyle w:val="20"/>
          <w:rFonts w:ascii="仿宋" w:hAnsi="仿宋" w:eastAsia="仿宋" w:cs="仿宋"/>
          <w:color w:val="auto"/>
          <w:sz w:val="24"/>
          <w:szCs w:val="24"/>
          <w:highlight w:val="none"/>
        </w:rPr>
        <w:t>整改，整改后仍性能考核不通过的剩余</w:t>
      </w:r>
      <w:r>
        <w:rPr>
          <w:rStyle w:val="20"/>
          <w:rFonts w:hint="eastAsia" w:ascii="仿宋" w:hAnsi="仿宋" w:eastAsia="仿宋" w:cs="仿宋"/>
          <w:color w:val="auto"/>
          <w:sz w:val="24"/>
          <w:szCs w:val="24"/>
          <w:highlight w:val="none"/>
          <w:lang w:val="en-US" w:eastAsia="zh-CN"/>
        </w:rPr>
        <w:t>30</w:t>
      </w:r>
      <w:r>
        <w:rPr>
          <w:rStyle w:val="20"/>
          <w:rFonts w:ascii="仿宋" w:hAnsi="仿宋" w:eastAsia="仿宋" w:cs="仿宋"/>
          <w:color w:val="auto"/>
          <w:sz w:val="24"/>
          <w:szCs w:val="24"/>
          <w:highlight w:val="none"/>
        </w:rPr>
        <w:t>%合同款项买方不予支付</w:t>
      </w:r>
      <w:r>
        <w:rPr>
          <w:rStyle w:val="20"/>
          <w:rFonts w:hint="eastAsia" w:ascii="仿宋" w:hAnsi="仿宋" w:eastAsia="仿宋" w:cs="仿宋"/>
          <w:color w:val="auto"/>
          <w:sz w:val="24"/>
          <w:szCs w:val="24"/>
          <w:highlight w:val="none"/>
          <w:lang w:eastAsia="zh-CN"/>
        </w:rPr>
        <w:t>，并将设备作退货处理</w:t>
      </w:r>
      <w:r>
        <w:rPr>
          <w:rFonts w:hint="eastAsia" w:ascii="仿宋" w:hAnsi="仿宋" w:eastAsia="仿宋" w:cs="仿宋"/>
          <w:sz w:val="24"/>
          <w:szCs w:val="24"/>
          <w:highlight w:val="none"/>
        </w:rPr>
        <w:t>。</w:t>
      </w:r>
      <w:r>
        <w:rPr>
          <w:rStyle w:val="20"/>
          <w:rFonts w:hint="eastAsia" w:ascii="仿宋" w:hAnsi="仿宋" w:eastAsia="仿宋" w:cs="仿宋"/>
          <w:color w:val="auto"/>
          <w:sz w:val="24"/>
          <w:szCs w:val="24"/>
          <w:highlight w:val="none"/>
          <w:lang w:val="en-US" w:eastAsia="zh-CN"/>
        </w:rPr>
        <w:tab/>
      </w:r>
    </w:p>
    <w:p w14:paraId="083FFE76">
      <w:pPr>
        <w:tabs>
          <w:tab w:val="center" w:pos="4507"/>
        </w:tabs>
        <w:spacing w:line="360" w:lineRule="auto"/>
        <w:ind w:firstLine="480" w:firstLineChars="200"/>
        <w:jc w:val="left"/>
        <w:rPr>
          <w:rFonts w:hint="default" w:ascii="仿宋_GB2312" w:hAnsi="宋体" w:eastAsia="仿宋_GB2312" w:cs="Times New Roman"/>
          <w:b w:val="0"/>
          <w:color w:val="auto"/>
          <w:sz w:val="24"/>
          <w:szCs w:val="24"/>
          <w:highlight w:val="none"/>
          <w:lang w:val="en-US"/>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合同总价10%作为合同标的物质量保证金。在质保期满后，合同标的物无质量问题</w:t>
      </w:r>
      <w:r>
        <w:rPr>
          <w:rFonts w:hint="eastAsia" w:ascii="仿宋" w:hAnsi="仿宋" w:eastAsia="仿宋" w:cs="仿宋"/>
          <w:color w:val="auto"/>
          <w:sz w:val="24"/>
          <w:szCs w:val="24"/>
          <w:highlight w:val="none"/>
          <w:lang w:eastAsia="zh-CN"/>
        </w:rPr>
        <w:t>（若有，按合同约定予以先行扣除）</w:t>
      </w:r>
      <w:r>
        <w:rPr>
          <w:rFonts w:hint="eastAsia" w:ascii="仿宋" w:hAnsi="仿宋" w:eastAsia="仿宋" w:cs="仿宋"/>
          <w:color w:val="auto"/>
          <w:sz w:val="24"/>
          <w:szCs w:val="24"/>
          <w:highlight w:val="none"/>
        </w:rPr>
        <w:t>的前提下</w:t>
      </w:r>
      <w:r>
        <w:rPr>
          <w:rFonts w:hint="eastAsia" w:ascii="仿宋" w:hAnsi="仿宋" w:eastAsia="仿宋" w:cs="仿宋"/>
          <w:color w:val="auto"/>
          <w:sz w:val="24"/>
          <w:szCs w:val="24"/>
          <w:highlight w:val="none"/>
          <w:lang w:eastAsia="zh-CN"/>
        </w:rPr>
        <w:t>，买方在</w:t>
      </w:r>
      <w:r>
        <w:rPr>
          <w:rFonts w:hint="eastAsia" w:ascii="仿宋" w:hAnsi="仿宋" w:eastAsia="仿宋" w:cs="仿宋"/>
          <w:color w:val="auto"/>
          <w:sz w:val="24"/>
          <w:szCs w:val="24"/>
          <w:highlight w:val="none"/>
          <w:lang w:val="en-US" w:eastAsia="zh-CN"/>
        </w:rPr>
        <w:t>15个工作日向卖方</w:t>
      </w:r>
      <w:r>
        <w:rPr>
          <w:rFonts w:hint="eastAsia" w:ascii="仿宋" w:hAnsi="仿宋" w:eastAsia="仿宋" w:cs="仿宋"/>
          <w:color w:val="auto"/>
          <w:sz w:val="24"/>
          <w:szCs w:val="24"/>
          <w:highlight w:val="none"/>
        </w:rPr>
        <w:t>无息支付</w:t>
      </w:r>
      <w:r>
        <w:rPr>
          <w:rFonts w:hint="eastAsia" w:ascii="仿宋" w:hAnsi="仿宋" w:eastAsia="仿宋" w:cs="仿宋"/>
          <w:color w:val="auto"/>
          <w:sz w:val="24"/>
          <w:szCs w:val="24"/>
          <w:highlight w:val="none"/>
          <w:lang w:eastAsia="zh-CN"/>
        </w:rPr>
        <w:t>。</w:t>
      </w:r>
    </w:p>
    <w:p w14:paraId="1C4B2E25">
      <w:pPr>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.支付方式：以</w:t>
      </w:r>
      <w:r>
        <w:rPr>
          <w:rFonts w:hint="eastAsia" w:ascii="仿宋" w:hAnsi="仿宋" w:eastAsia="仿宋" w:cs="仿宋"/>
          <w:color w:val="auto"/>
          <w:sz w:val="24"/>
          <w:szCs w:val="24"/>
          <w:highlight w:val="none"/>
          <w:lang w:eastAsia="zh-CN"/>
        </w:rPr>
        <w:t>电汇</w:t>
      </w:r>
      <w:r>
        <w:rPr>
          <w:rFonts w:hint="eastAsia" w:ascii="仿宋" w:hAnsi="仿宋" w:eastAsia="仿宋" w:cs="仿宋"/>
          <w:color w:val="auto"/>
          <w:sz w:val="24"/>
          <w:szCs w:val="24"/>
          <w:highlight w:val="none"/>
          <w:lang w:val="en-US" w:eastAsia="zh-CN"/>
        </w:rPr>
        <w:t>或承兑</w:t>
      </w:r>
      <w:r>
        <w:rPr>
          <w:rFonts w:hint="eastAsia" w:ascii="仿宋" w:hAnsi="仿宋" w:eastAsia="仿宋" w:cs="仿宋"/>
          <w:color w:val="auto"/>
          <w:sz w:val="24"/>
          <w:szCs w:val="24"/>
          <w:highlight w:val="none"/>
        </w:rPr>
        <w:t>支付</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以买方届时支付方式为准。</w:t>
      </w:r>
    </w:p>
    <w:p w14:paraId="48B66AF6">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、纸质版密封报价函邮寄地址：宁夏银川市宁东能源化工基地煤化工园区B区 宁夏和宁化学有限公司</w:t>
      </w:r>
    </w:p>
    <w:p w14:paraId="07B0CD60">
      <w:pPr>
        <w:spacing w:line="360" w:lineRule="auto"/>
        <w:ind w:firstLine="960" w:firstLineChars="400"/>
        <w:rPr>
          <w:rFonts w:hint="default" w:ascii="仿宋" w:hAnsi="仿宋" w:eastAsia="仿宋" w:cs="仿宋"/>
          <w:sz w:val="24"/>
          <w:szCs w:val="24"/>
          <w:lang w:val="en-US" w:eastAsia="zh-CN"/>
        </w:rPr>
      </w:pPr>
      <w:r>
        <w:rPr>
          <w:rFonts w:hint="eastAsia" w:ascii="仿宋" w:hAnsi="仿宋" w:eastAsia="仿宋" w:cs="仿宋"/>
          <w:sz w:val="24"/>
          <w:szCs w:val="24"/>
        </w:rPr>
        <w:t>联系人：</w:t>
      </w:r>
      <w:r>
        <w:rPr>
          <w:rFonts w:hint="eastAsia" w:ascii="仿宋" w:hAnsi="仿宋" w:eastAsia="仿宋" w:cs="仿宋"/>
          <w:sz w:val="24"/>
          <w:szCs w:val="24"/>
          <w:lang w:eastAsia="zh-CN"/>
        </w:rPr>
        <w:t>彭春艳</w:t>
      </w:r>
      <w:r>
        <w:rPr>
          <w:rFonts w:hint="eastAsia" w:ascii="仿宋" w:hAnsi="仿宋" w:eastAsia="仿宋" w:cs="仿宋"/>
          <w:sz w:val="24"/>
          <w:szCs w:val="24"/>
        </w:rPr>
        <w:t xml:space="preserve">  电话：</w:t>
      </w:r>
      <w:r>
        <w:rPr>
          <w:rFonts w:hint="eastAsia" w:ascii="仿宋" w:hAnsi="仿宋" w:eastAsia="仿宋" w:cs="仿宋"/>
          <w:sz w:val="24"/>
          <w:szCs w:val="24"/>
          <w:lang w:val="en-US" w:eastAsia="zh-CN"/>
        </w:rPr>
        <w:t>15121976358</w:t>
      </w:r>
    </w:p>
    <w:p w14:paraId="1E5AED12">
      <w:pPr>
        <w:spacing w:line="360" w:lineRule="auto"/>
        <w:ind w:firstLine="241" w:firstLineChars="100"/>
        <w:rPr>
          <w:rFonts w:hint="eastAsia" w:ascii="仿宋_GB2312" w:hAnsi="仿宋" w:eastAsia="仿宋_GB2312" w:cs="Times New Roman"/>
          <w:b/>
          <w:sz w:val="24"/>
          <w:szCs w:val="24"/>
          <w:highlight w:val="none"/>
        </w:rPr>
      </w:pPr>
      <w:r>
        <w:rPr>
          <w:rFonts w:hint="eastAsia" w:ascii="仿宋_GB2312" w:hAnsi="仿宋" w:eastAsia="仿宋_GB2312" w:cs="Times New Roman"/>
          <w:b/>
          <w:sz w:val="24"/>
          <w:szCs w:val="24"/>
          <w:highlight w:val="none"/>
          <w:lang w:val="en-US" w:eastAsia="zh-CN"/>
        </w:rPr>
        <w:t>七</w:t>
      </w:r>
      <w:r>
        <w:rPr>
          <w:rFonts w:hint="eastAsia" w:ascii="仿宋_GB2312" w:hAnsi="仿宋" w:eastAsia="仿宋_GB2312" w:cs="Times New Roman"/>
          <w:b/>
          <w:sz w:val="24"/>
          <w:szCs w:val="24"/>
          <w:highlight w:val="none"/>
        </w:rPr>
        <w:t>、合同履约保证金</w:t>
      </w:r>
    </w:p>
    <w:p w14:paraId="5D8D653A">
      <w:pPr>
        <w:pStyle w:val="27"/>
        <w:keepNext w:val="0"/>
        <w:keepLines w:val="0"/>
        <w:pageBreakBefore w:val="0"/>
        <w:kinsoku/>
        <w:wordWrap/>
        <w:overflowPunct/>
        <w:topLinePunct w:val="0"/>
        <w:bidi w:val="0"/>
        <w:adjustRightInd w:val="0"/>
        <w:snapToGrid w:val="0"/>
        <w:spacing w:line="360" w:lineRule="auto"/>
        <w:ind w:left="0" w:leftChars="0" w:firstLine="480" w:firstLineChars="200"/>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卖方应提交合同总价5%的履约保证金，有效期自本合同生效之日起至项目竣工施工验收合格且买方签署书面确认文件日止。</w:t>
      </w:r>
    </w:p>
    <w:p w14:paraId="78D75442">
      <w:pPr>
        <w:pStyle w:val="27"/>
        <w:keepNext w:val="0"/>
        <w:keepLines w:val="0"/>
        <w:pageBreakBefore w:val="0"/>
        <w:kinsoku/>
        <w:wordWrap/>
        <w:overflowPunct/>
        <w:topLinePunct w:val="0"/>
        <w:bidi w:val="0"/>
        <w:adjustRightInd w:val="0"/>
        <w:snapToGrid w:val="0"/>
        <w:spacing w:line="360" w:lineRule="auto"/>
        <w:ind w:left="0" w:leftChars="0" w:firstLine="480" w:firstLineChars="200"/>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、报价保证金可转为履约保证金，不足部分在合同签订前5日内完成补缴。</w:t>
      </w:r>
    </w:p>
    <w:p w14:paraId="3BA9C7AA">
      <w:pPr>
        <w:pStyle w:val="27"/>
        <w:keepNext w:val="0"/>
        <w:keepLines w:val="0"/>
        <w:pageBreakBefore w:val="0"/>
        <w:kinsoku/>
        <w:wordWrap/>
        <w:overflowPunct/>
        <w:topLinePunct w:val="0"/>
        <w:bidi w:val="0"/>
        <w:adjustRightInd w:val="0"/>
        <w:snapToGrid w:val="0"/>
        <w:spacing w:line="360" w:lineRule="auto"/>
        <w:ind w:left="0" w:leftChars="0" w:firstLine="480" w:firstLineChars="200"/>
        <w:textAlignment w:val="auto"/>
        <w:outlineLvl w:val="9"/>
        <w:rPr>
          <w:rFonts w:hint="default" w:ascii="仿宋" w:hAnsi="仿宋" w:eastAsia="仿宋" w:cs="仿宋"/>
          <w:sz w:val="24"/>
          <w:szCs w:val="24"/>
          <w:lang w:val="en-US" w:eastAsia="zh-CN"/>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、在合同签订前5日内完成缴纳，逾期视为放弃中选,其报价保证金不予退还，给采购人造成的损失超过报价保证金数额的，中选人还应对超过部分予以赔偿。。</w:t>
      </w:r>
    </w:p>
    <w:p w14:paraId="44077DE6">
      <w:pPr>
        <w:spacing w:line="360" w:lineRule="auto"/>
        <w:ind w:firstLine="482" w:firstLineChars="200"/>
        <w:rPr>
          <w:rFonts w:hint="eastAsia" w:ascii="仿宋_GB2312" w:hAnsi="仿宋" w:eastAsia="仿宋_GB2312"/>
          <w:b/>
          <w:sz w:val="24"/>
          <w:szCs w:val="24"/>
        </w:rPr>
      </w:pPr>
      <w:r>
        <w:rPr>
          <w:rFonts w:hint="eastAsia" w:ascii="仿宋_GB2312" w:hAnsi="仿宋" w:eastAsia="仿宋_GB2312"/>
          <w:b/>
          <w:sz w:val="24"/>
          <w:szCs w:val="24"/>
          <w:lang w:eastAsia="zh-CN"/>
        </w:rPr>
        <w:t>八</w:t>
      </w:r>
      <w:r>
        <w:rPr>
          <w:rFonts w:hint="eastAsia" w:ascii="仿宋_GB2312" w:hAnsi="仿宋" w:eastAsia="仿宋_GB2312"/>
          <w:b/>
          <w:sz w:val="24"/>
          <w:szCs w:val="24"/>
        </w:rPr>
        <w:t>、询价报价具有一定市场风险，在未签订正式合同前，我公司对于报价人以下行为不承担任何责任，均由报价人自行承担：</w:t>
      </w:r>
    </w:p>
    <w:p w14:paraId="6E7E4649">
      <w:pPr>
        <w:spacing w:line="360" w:lineRule="auto"/>
        <w:ind w:firstLine="480" w:firstLineChars="200"/>
        <w:rPr>
          <w:rFonts w:hint="eastAsia" w:ascii="仿宋_GB2312" w:hAnsi="仿宋" w:eastAsia="仿宋_GB2312"/>
          <w:sz w:val="24"/>
          <w:szCs w:val="24"/>
        </w:rPr>
      </w:pPr>
      <w:r>
        <w:rPr>
          <w:rFonts w:hint="eastAsia" w:ascii="仿宋_GB2312" w:hAnsi="仿宋" w:eastAsia="仿宋_GB2312"/>
          <w:sz w:val="24"/>
          <w:szCs w:val="24"/>
        </w:rPr>
        <w:t>1、报价人因本次报价产生的费用。</w:t>
      </w:r>
    </w:p>
    <w:p w14:paraId="3844C299">
      <w:pPr>
        <w:spacing w:line="360" w:lineRule="auto"/>
        <w:ind w:firstLine="480" w:firstLineChars="200"/>
        <w:rPr>
          <w:rFonts w:hint="eastAsia" w:ascii="仿宋_GB2312" w:hAnsi="仿宋" w:eastAsia="仿宋_GB2312"/>
          <w:sz w:val="24"/>
          <w:szCs w:val="24"/>
        </w:rPr>
      </w:pPr>
      <w:r>
        <w:rPr>
          <w:rFonts w:hint="eastAsia" w:ascii="仿宋_GB2312" w:hAnsi="仿宋" w:eastAsia="仿宋_GB2312"/>
          <w:sz w:val="24"/>
          <w:szCs w:val="24"/>
        </w:rPr>
        <w:t>2、报价人设想中选而自行决定的前期投入或准备。</w:t>
      </w:r>
    </w:p>
    <w:p w14:paraId="23BBFC36">
      <w:pPr>
        <w:spacing w:line="360" w:lineRule="auto"/>
        <w:ind w:firstLine="480" w:firstLineChars="200"/>
        <w:rPr>
          <w:rFonts w:hint="eastAsia" w:ascii="仿宋_GB2312" w:hAnsi="仿宋" w:eastAsia="仿宋_GB2312"/>
          <w:sz w:val="24"/>
          <w:szCs w:val="24"/>
        </w:rPr>
      </w:pPr>
      <w:r>
        <w:rPr>
          <w:rFonts w:hint="eastAsia" w:ascii="仿宋_GB2312" w:hAnsi="仿宋" w:eastAsia="仿宋_GB2312"/>
          <w:sz w:val="24"/>
          <w:szCs w:val="24"/>
        </w:rPr>
        <w:t>3、因合同签订不成功导致的报价人预期利益的影响。</w:t>
      </w:r>
    </w:p>
    <w:p w14:paraId="2E135D3F">
      <w:pPr>
        <w:ind w:firstLine="4200" w:firstLineChars="1750"/>
        <w:rPr>
          <w:rFonts w:hint="eastAsia" w:ascii="仿宋_GB2312" w:hAnsi="仿宋" w:eastAsia="仿宋_GB2312"/>
          <w:sz w:val="24"/>
          <w:szCs w:val="24"/>
        </w:rPr>
      </w:pPr>
    </w:p>
    <w:p w14:paraId="155C6594">
      <w:pPr>
        <w:ind w:firstLine="4200" w:firstLineChars="1750"/>
        <w:rPr>
          <w:rFonts w:hint="eastAsia" w:ascii="仿宋_GB2312" w:hAnsi="仿宋" w:eastAsia="仿宋_GB2312"/>
          <w:sz w:val="24"/>
          <w:szCs w:val="24"/>
        </w:rPr>
      </w:pPr>
    </w:p>
    <w:p w14:paraId="1D2E8836">
      <w:pPr>
        <w:spacing w:line="360" w:lineRule="auto"/>
        <w:ind w:firstLine="5160" w:firstLineChars="2150"/>
        <w:rPr>
          <w:rFonts w:hint="eastAsia" w:ascii="仿宋_GB2312" w:hAnsi="仿宋" w:eastAsia="仿宋_GB2312"/>
          <w:sz w:val="24"/>
          <w:szCs w:val="24"/>
        </w:rPr>
      </w:pPr>
      <w:r>
        <w:rPr>
          <w:rFonts w:hint="eastAsia" w:ascii="仿宋_GB2312" w:hAnsi="仿宋" w:eastAsia="仿宋_GB2312"/>
          <w:sz w:val="24"/>
          <w:szCs w:val="24"/>
        </w:rPr>
        <w:t>宁夏和宁化学有限公司</w:t>
      </w:r>
    </w:p>
    <w:p w14:paraId="7E6E4E70">
      <w:pPr>
        <w:spacing w:line="360" w:lineRule="auto"/>
        <w:ind w:firstLine="4800" w:firstLineChars="2000"/>
        <w:rPr>
          <w:rFonts w:hint="eastAsia" w:ascii="仿宋_GB2312" w:hAnsi="仿宋" w:eastAsia="仿宋_GB2312"/>
          <w:sz w:val="24"/>
          <w:szCs w:val="24"/>
        </w:rPr>
      </w:pPr>
      <w:r>
        <w:rPr>
          <w:rFonts w:hint="eastAsia" w:ascii="仿宋_GB2312" w:hAnsi="仿宋" w:eastAsia="仿宋_GB2312"/>
          <w:sz w:val="24"/>
          <w:szCs w:val="24"/>
          <w:highlight w:val="none"/>
          <w:lang w:eastAsia="zh-CN"/>
        </w:rPr>
        <w:t>询价时间：</w:t>
      </w:r>
      <w:r>
        <w:rPr>
          <w:rFonts w:hint="eastAsia" w:ascii="仿宋_GB2312" w:hAnsi="仿宋" w:eastAsia="仿宋_GB2312"/>
          <w:sz w:val="24"/>
          <w:szCs w:val="24"/>
          <w:highlight w:val="none"/>
          <w:lang w:val="en-US" w:eastAsia="zh-CN"/>
        </w:rPr>
        <w:t>2025</w:t>
      </w:r>
      <w:r>
        <w:rPr>
          <w:rFonts w:hint="eastAsia" w:ascii="仿宋_GB2312" w:hAnsi="仿宋" w:eastAsia="仿宋_GB2312"/>
          <w:sz w:val="24"/>
          <w:szCs w:val="24"/>
          <w:highlight w:val="none"/>
        </w:rPr>
        <w:t>年</w:t>
      </w:r>
      <w:r>
        <w:rPr>
          <w:rFonts w:hint="eastAsia" w:ascii="仿宋_GB2312" w:hAnsi="仿宋" w:eastAsia="仿宋_GB2312"/>
          <w:sz w:val="24"/>
          <w:szCs w:val="24"/>
          <w:highlight w:val="none"/>
          <w:lang w:val="en-US" w:eastAsia="zh-CN"/>
        </w:rPr>
        <w:t xml:space="preserve"> 5</w:t>
      </w:r>
      <w:r>
        <w:rPr>
          <w:rFonts w:hint="eastAsia" w:ascii="仿宋_GB2312" w:hAnsi="仿宋" w:eastAsia="仿宋_GB2312"/>
          <w:sz w:val="24"/>
          <w:szCs w:val="24"/>
          <w:highlight w:val="none"/>
        </w:rPr>
        <w:t>月</w:t>
      </w:r>
      <w:r>
        <w:rPr>
          <w:rFonts w:hint="eastAsia" w:ascii="仿宋_GB2312" w:hAnsi="仿宋" w:eastAsia="仿宋_GB2312"/>
          <w:sz w:val="24"/>
          <w:szCs w:val="24"/>
          <w:highlight w:val="none"/>
          <w:lang w:val="en-US" w:eastAsia="zh-CN"/>
        </w:rPr>
        <w:t xml:space="preserve"> 6</w:t>
      </w:r>
      <w:r>
        <w:rPr>
          <w:rFonts w:hint="eastAsia" w:ascii="仿宋_GB2312" w:hAnsi="仿宋" w:eastAsia="仿宋_GB2312"/>
          <w:sz w:val="24"/>
          <w:szCs w:val="24"/>
          <w:highlight w:val="none"/>
        </w:rPr>
        <w:t>日</w:t>
      </w:r>
    </w:p>
    <w:p w14:paraId="286D4A3B">
      <w:pPr>
        <w:spacing w:line="360" w:lineRule="auto"/>
        <w:rPr>
          <w:rFonts w:hint="eastAsia" w:ascii="仿宋_GB2312" w:hAnsi="仿宋" w:eastAsia="仿宋_GB2312"/>
          <w:sz w:val="24"/>
          <w:szCs w:val="24"/>
        </w:rPr>
      </w:pPr>
    </w:p>
    <w:p w14:paraId="60AE7071">
      <w:pPr>
        <w:spacing w:line="360" w:lineRule="auto"/>
        <w:rPr>
          <w:rFonts w:hint="eastAsia" w:ascii="仿宋_GB2312" w:hAnsi="仿宋" w:eastAsia="仿宋_GB2312"/>
          <w:sz w:val="24"/>
          <w:szCs w:val="24"/>
        </w:rPr>
      </w:pPr>
      <w:r>
        <w:rPr>
          <w:rFonts w:hint="eastAsia" w:ascii="仿宋_GB2312" w:hAnsi="仿宋" w:eastAsia="仿宋_GB2312"/>
          <w:sz w:val="24"/>
          <w:szCs w:val="24"/>
        </w:rPr>
        <w:t>报价人承诺：</w:t>
      </w:r>
    </w:p>
    <w:p w14:paraId="2C8000AA">
      <w:pPr>
        <w:spacing w:line="360" w:lineRule="auto"/>
        <w:ind w:firstLine="540"/>
        <w:rPr>
          <w:rFonts w:hint="eastAsia" w:ascii="仿宋_GB2312" w:hAnsi="仿宋" w:eastAsia="仿宋_GB2312"/>
          <w:sz w:val="24"/>
          <w:szCs w:val="24"/>
        </w:rPr>
      </w:pPr>
      <w:r>
        <w:rPr>
          <w:rFonts w:hint="eastAsia" w:ascii="仿宋_GB2312" w:hAnsi="仿宋" w:eastAsia="仿宋_GB2312"/>
          <w:sz w:val="24"/>
          <w:szCs w:val="24"/>
        </w:rPr>
        <w:t>本人已知悉理解并同意以上询价函内容，如有违反愿承担相关责任。</w:t>
      </w:r>
    </w:p>
    <w:p w14:paraId="6F5F9A97">
      <w:pPr>
        <w:ind w:firstLine="600" w:firstLineChars="250"/>
        <w:rPr>
          <w:rFonts w:hint="eastAsia" w:ascii="仿宋_GB2312" w:hAnsi="仿宋" w:eastAsia="仿宋_GB2312"/>
          <w:sz w:val="24"/>
          <w:szCs w:val="24"/>
        </w:rPr>
      </w:pPr>
      <w:r>
        <w:rPr>
          <w:rFonts w:hint="eastAsia" w:ascii="仿宋_GB2312" w:hAnsi="仿宋" w:eastAsia="仿宋_GB2312"/>
          <w:sz w:val="24"/>
          <w:szCs w:val="24"/>
        </w:rPr>
        <w:t xml:space="preserve">签字（盖章）：                          </w:t>
      </w:r>
    </w:p>
    <w:p w14:paraId="2A950CFC">
      <w:pPr>
        <w:ind w:firstLine="600" w:firstLineChars="250"/>
        <w:rPr>
          <w:rFonts w:hint="eastAsia" w:ascii="仿宋_GB2312" w:hAnsi="仿宋" w:eastAsia="仿宋_GB2312"/>
          <w:sz w:val="24"/>
          <w:szCs w:val="24"/>
        </w:rPr>
      </w:pPr>
      <w:r>
        <w:rPr>
          <w:rFonts w:hint="eastAsia" w:ascii="仿宋_GB2312" w:hAnsi="仿宋" w:eastAsia="仿宋_GB2312"/>
          <w:sz w:val="24"/>
          <w:szCs w:val="24"/>
        </w:rPr>
        <w:t xml:space="preserve">                                     </w:t>
      </w:r>
    </w:p>
    <w:p w14:paraId="04AC2519">
      <w:pPr>
        <w:ind w:firstLine="4800" w:firstLineChars="2000"/>
        <w:rPr>
          <w:rFonts w:hint="eastAsia" w:ascii="仿宋_GB2312" w:hAnsi="仿宋" w:eastAsia="仿宋_GB2312"/>
          <w:sz w:val="24"/>
          <w:szCs w:val="24"/>
        </w:rPr>
      </w:pPr>
      <w:r>
        <w:rPr>
          <w:rFonts w:hint="eastAsia" w:ascii="仿宋_GB2312" w:hAnsi="仿宋" w:eastAsia="仿宋_GB2312"/>
          <w:sz w:val="24"/>
          <w:szCs w:val="24"/>
          <w:lang w:val="en-US" w:eastAsia="zh-CN"/>
        </w:rPr>
        <w:t xml:space="preserve">报价时间：    </w:t>
      </w:r>
      <w:r>
        <w:rPr>
          <w:rFonts w:hint="eastAsia" w:ascii="仿宋_GB2312" w:hAnsi="仿宋" w:eastAsia="仿宋_GB2312"/>
          <w:sz w:val="24"/>
          <w:szCs w:val="24"/>
        </w:rPr>
        <w:t>年    月    日</w:t>
      </w:r>
    </w:p>
    <w:p w14:paraId="201378BA">
      <w:pPr>
        <w:pStyle w:val="4"/>
        <w:rPr>
          <w:rFonts w:hint="eastAsia" w:ascii="仿宋_GB2312" w:hAnsi="仿宋" w:eastAsia="仿宋_GB2312"/>
          <w:sz w:val="28"/>
          <w:szCs w:val="28"/>
        </w:rPr>
      </w:pPr>
    </w:p>
    <w:p w14:paraId="0ED13564">
      <w:pPr>
        <w:rPr>
          <w:rFonts w:hint="eastAsia" w:ascii="仿宋_GB2312" w:hAnsi="仿宋" w:eastAsia="仿宋_GB2312"/>
          <w:sz w:val="28"/>
          <w:szCs w:val="28"/>
        </w:rPr>
      </w:pPr>
    </w:p>
    <w:p w14:paraId="3D2B4C89"/>
    <w:p w14:paraId="16AC9211">
      <w:pPr>
        <w:jc w:val="center"/>
        <w:rPr>
          <w:rFonts w:hint="eastAsia" w:ascii="仿宋" w:hAnsi="仿宋" w:eastAsia="仿宋" w:cs="仿宋"/>
          <w:sz w:val="24"/>
          <w:szCs w:val="24"/>
          <w:lang w:val="en-US" w:eastAsia="zh-CN"/>
        </w:rPr>
      </w:pPr>
    </w:p>
    <w:p w14:paraId="47F5FC77">
      <w:pPr>
        <w:jc w:val="center"/>
        <w:rPr>
          <w:rFonts w:hint="eastAsia" w:ascii="仿宋" w:hAnsi="仿宋" w:eastAsia="仿宋" w:cs="仿宋"/>
          <w:sz w:val="24"/>
          <w:szCs w:val="24"/>
          <w:lang w:val="en-US" w:eastAsia="zh-CN"/>
        </w:rPr>
      </w:pPr>
    </w:p>
    <w:p w14:paraId="29179815">
      <w:pPr>
        <w:jc w:val="center"/>
        <w:rPr>
          <w:rFonts w:hint="eastAsia" w:ascii="仿宋" w:hAnsi="仿宋" w:eastAsia="仿宋" w:cs="仿宋"/>
          <w:sz w:val="24"/>
          <w:szCs w:val="24"/>
          <w:lang w:val="en-US" w:eastAsia="zh-CN"/>
        </w:rPr>
      </w:pPr>
    </w:p>
    <w:p w14:paraId="1580157B">
      <w:pPr>
        <w:jc w:val="center"/>
        <w:rPr>
          <w:rFonts w:hint="eastAsia" w:ascii="仿宋" w:hAnsi="仿宋" w:eastAsia="仿宋" w:cs="仿宋"/>
          <w:sz w:val="24"/>
          <w:szCs w:val="24"/>
          <w:lang w:val="en-US" w:eastAsia="zh-CN"/>
        </w:rPr>
      </w:pPr>
    </w:p>
    <w:p w14:paraId="7DE7724A">
      <w:pPr>
        <w:jc w:val="center"/>
        <w:rPr>
          <w:rFonts w:hint="eastAsia" w:ascii="仿宋" w:hAnsi="仿宋" w:eastAsia="仿宋" w:cs="仿宋"/>
          <w:sz w:val="24"/>
          <w:szCs w:val="24"/>
          <w:lang w:val="en-US" w:eastAsia="zh-CN"/>
        </w:rPr>
      </w:pPr>
    </w:p>
    <w:p w14:paraId="1CC19769">
      <w:pPr>
        <w:jc w:val="center"/>
        <w:rPr>
          <w:rFonts w:hint="eastAsia" w:ascii="仿宋" w:hAnsi="仿宋" w:eastAsia="仿宋" w:cs="仿宋"/>
          <w:sz w:val="24"/>
          <w:szCs w:val="24"/>
          <w:lang w:val="en-US" w:eastAsia="zh-CN"/>
        </w:rPr>
      </w:pPr>
    </w:p>
    <w:p w14:paraId="43B7E7F6">
      <w:pPr>
        <w:jc w:val="center"/>
        <w:rPr>
          <w:rFonts w:hint="eastAsia" w:ascii="仿宋" w:hAnsi="仿宋" w:eastAsia="仿宋" w:cs="仿宋"/>
          <w:sz w:val="24"/>
          <w:szCs w:val="24"/>
          <w:lang w:val="en-US" w:eastAsia="zh-CN"/>
        </w:rPr>
      </w:pPr>
    </w:p>
    <w:p w14:paraId="20C9FAAC">
      <w:pPr>
        <w:jc w:val="center"/>
        <w:rPr>
          <w:rFonts w:hint="eastAsia" w:ascii="仿宋" w:hAnsi="仿宋" w:eastAsia="仿宋" w:cs="仿宋"/>
          <w:sz w:val="24"/>
          <w:szCs w:val="24"/>
          <w:lang w:val="en-US" w:eastAsia="zh-CN"/>
        </w:rPr>
      </w:pPr>
    </w:p>
    <w:p w14:paraId="2E3AAB04">
      <w:pPr>
        <w:jc w:val="center"/>
        <w:rPr>
          <w:rFonts w:hint="eastAsia" w:ascii="仿宋" w:hAnsi="仿宋" w:eastAsia="仿宋" w:cs="仿宋"/>
          <w:sz w:val="24"/>
          <w:szCs w:val="24"/>
          <w:lang w:val="en-US" w:eastAsia="zh-CN"/>
        </w:rPr>
      </w:pPr>
    </w:p>
    <w:p w14:paraId="11F5B816">
      <w:pPr>
        <w:jc w:val="center"/>
        <w:rPr>
          <w:rFonts w:hint="eastAsia" w:ascii="仿宋" w:hAnsi="仿宋" w:eastAsia="仿宋" w:cs="仿宋"/>
          <w:sz w:val="24"/>
          <w:szCs w:val="24"/>
          <w:lang w:val="en-US" w:eastAsia="zh-CN"/>
        </w:rPr>
      </w:pPr>
    </w:p>
    <w:p w14:paraId="3D9B23C8">
      <w:pPr>
        <w:jc w:val="center"/>
        <w:rPr>
          <w:rFonts w:hint="eastAsia" w:ascii="仿宋" w:hAnsi="仿宋" w:eastAsia="仿宋" w:cs="仿宋"/>
          <w:sz w:val="24"/>
          <w:szCs w:val="24"/>
          <w:lang w:val="en-US" w:eastAsia="zh-CN"/>
        </w:rPr>
      </w:pPr>
    </w:p>
    <w:p w14:paraId="73D4A09B">
      <w:pPr>
        <w:jc w:val="center"/>
        <w:rPr>
          <w:rFonts w:hint="eastAsia" w:ascii="仿宋" w:hAnsi="仿宋" w:eastAsia="仿宋" w:cs="仿宋"/>
          <w:sz w:val="24"/>
          <w:szCs w:val="24"/>
          <w:lang w:val="en-US" w:eastAsia="zh-CN"/>
        </w:rPr>
      </w:pPr>
    </w:p>
    <w:p w14:paraId="04983CF0">
      <w:pPr>
        <w:jc w:val="center"/>
        <w:rPr>
          <w:rFonts w:hint="eastAsia" w:ascii="仿宋" w:hAnsi="仿宋" w:eastAsia="仿宋" w:cs="仿宋"/>
          <w:sz w:val="24"/>
          <w:szCs w:val="24"/>
          <w:lang w:val="en-US" w:eastAsia="zh-CN"/>
        </w:rPr>
      </w:pPr>
    </w:p>
    <w:p w14:paraId="1C93CB76">
      <w:pPr>
        <w:jc w:val="center"/>
        <w:rPr>
          <w:rFonts w:hint="eastAsia" w:ascii="仿宋" w:hAnsi="仿宋" w:eastAsia="仿宋" w:cs="仿宋"/>
          <w:sz w:val="24"/>
          <w:szCs w:val="24"/>
          <w:lang w:val="en-US" w:eastAsia="zh-CN"/>
        </w:rPr>
      </w:pPr>
    </w:p>
    <w:p w14:paraId="3F76C13E">
      <w:pPr>
        <w:jc w:val="center"/>
        <w:rPr>
          <w:rFonts w:hint="eastAsia" w:ascii="仿宋" w:hAnsi="仿宋" w:eastAsia="仿宋" w:cs="仿宋"/>
          <w:sz w:val="24"/>
          <w:szCs w:val="24"/>
          <w:lang w:val="en-US" w:eastAsia="zh-CN"/>
        </w:rPr>
      </w:pPr>
    </w:p>
    <w:p w14:paraId="316739C0">
      <w:pPr>
        <w:pStyle w:val="2"/>
        <w:rPr>
          <w:rFonts w:hint="eastAsia" w:ascii="仿宋" w:hAnsi="仿宋" w:eastAsia="仿宋" w:cs="仿宋"/>
          <w:sz w:val="24"/>
          <w:szCs w:val="24"/>
          <w:lang w:val="en-US" w:eastAsia="zh-CN"/>
        </w:rPr>
      </w:pPr>
    </w:p>
    <w:p w14:paraId="7A9909F3">
      <w:pPr>
        <w:rPr>
          <w:rFonts w:hint="eastAsia" w:ascii="仿宋" w:hAnsi="仿宋" w:eastAsia="仿宋" w:cs="仿宋"/>
          <w:sz w:val="24"/>
          <w:szCs w:val="24"/>
          <w:lang w:val="en-US" w:eastAsia="zh-CN"/>
        </w:rPr>
      </w:pPr>
    </w:p>
    <w:p w14:paraId="08FDF0BF">
      <w:pPr>
        <w:pStyle w:val="2"/>
        <w:rPr>
          <w:rFonts w:hint="eastAsia" w:ascii="仿宋" w:hAnsi="仿宋" w:eastAsia="仿宋" w:cs="仿宋"/>
          <w:sz w:val="24"/>
          <w:szCs w:val="24"/>
          <w:lang w:val="en-US" w:eastAsia="zh-CN"/>
        </w:rPr>
      </w:pPr>
    </w:p>
    <w:p w14:paraId="317ED714">
      <w:pPr>
        <w:rPr>
          <w:rFonts w:hint="eastAsia" w:ascii="仿宋" w:hAnsi="仿宋" w:eastAsia="仿宋" w:cs="仿宋"/>
          <w:sz w:val="24"/>
          <w:szCs w:val="24"/>
          <w:lang w:val="en-US" w:eastAsia="zh-CN"/>
        </w:rPr>
      </w:pPr>
    </w:p>
    <w:p w14:paraId="6990A9B1">
      <w:pPr>
        <w:pStyle w:val="2"/>
        <w:rPr>
          <w:rFonts w:hint="eastAsia" w:ascii="仿宋" w:hAnsi="仿宋" w:eastAsia="仿宋" w:cs="仿宋"/>
          <w:sz w:val="24"/>
          <w:szCs w:val="24"/>
          <w:lang w:val="en-US" w:eastAsia="zh-CN"/>
        </w:rPr>
      </w:pPr>
    </w:p>
    <w:p w14:paraId="14429FB9">
      <w:pPr>
        <w:rPr>
          <w:rFonts w:hint="eastAsia" w:ascii="仿宋" w:hAnsi="仿宋" w:eastAsia="仿宋" w:cs="仿宋"/>
          <w:sz w:val="24"/>
          <w:szCs w:val="24"/>
          <w:lang w:val="en-US" w:eastAsia="zh-CN"/>
        </w:rPr>
      </w:pPr>
    </w:p>
    <w:p w14:paraId="27AD28C5">
      <w:pPr>
        <w:pStyle w:val="2"/>
        <w:rPr>
          <w:rFonts w:hint="eastAsia" w:ascii="仿宋" w:hAnsi="仿宋" w:eastAsia="仿宋" w:cs="仿宋"/>
          <w:sz w:val="24"/>
          <w:szCs w:val="24"/>
          <w:lang w:val="en-US" w:eastAsia="zh-CN"/>
        </w:rPr>
      </w:pPr>
    </w:p>
    <w:p w14:paraId="3FC8EA57">
      <w:pPr>
        <w:rPr>
          <w:rFonts w:hint="eastAsia" w:ascii="仿宋" w:hAnsi="仿宋" w:eastAsia="仿宋" w:cs="仿宋"/>
          <w:sz w:val="24"/>
          <w:szCs w:val="24"/>
          <w:lang w:val="en-US" w:eastAsia="zh-CN"/>
        </w:rPr>
      </w:pPr>
    </w:p>
    <w:p w14:paraId="2E4B0C5C">
      <w:pPr>
        <w:pStyle w:val="2"/>
        <w:rPr>
          <w:rFonts w:hint="eastAsia"/>
          <w:lang w:val="en-US" w:eastAsia="zh-CN"/>
        </w:rPr>
      </w:pPr>
    </w:p>
    <w:p w14:paraId="3F576037">
      <w:pPr>
        <w:jc w:val="center"/>
        <w:rPr>
          <w:rFonts w:hint="eastAsia" w:ascii="仿宋" w:hAnsi="仿宋" w:eastAsia="仿宋" w:cs="仿宋"/>
          <w:sz w:val="24"/>
          <w:szCs w:val="24"/>
          <w:lang w:val="en-US" w:eastAsia="zh-CN"/>
        </w:rPr>
      </w:pPr>
    </w:p>
    <w:p w14:paraId="1F40330A">
      <w:pPr>
        <w:jc w:val="center"/>
        <w:rPr>
          <w:rFonts w:hint="eastAsia" w:ascii="仿宋" w:hAnsi="仿宋" w:eastAsia="仿宋" w:cs="仿宋"/>
          <w:sz w:val="24"/>
          <w:szCs w:val="24"/>
          <w:lang w:val="en-US" w:eastAsia="zh-CN"/>
        </w:rPr>
      </w:pPr>
    </w:p>
    <w:p w14:paraId="1D21828F">
      <w:pPr>
        <w:jc w:val="center"/>
        <w:rPr>
          <w:rFonts w:hint="eastAsia" w:ascii="仿宋" w:hAnsi="仿宋" w:eastAsia="仿宋" w:cs="仿宋"/>
          <w:sz w:val="24"/>
          <w:szCs w:val="24"/>
          <w:lang w:val="en-US" w:eastAsia="zh-CN"/>
        </w:rPr>
      </w:pPr>
    </w:p>
    <w:p w14:paraId="61343B61">
      <w:pPr>
        <w:jc w:val="center"/>
        <w:rPr>
          <w:rFonts w:hint="eastAsia" w:ascii="仿宋" w:hAnsi="仿宋" w:eastAsia="仿宋" w:cs="仿宋"/>
          <w:lang w:val="en-US" w:eastAsia="zh-CN"/>
        </w:rPr>
      </w:pPr>
      <w:r>
        <w:rPr>
          <w:rFonts w:hint="eastAsia" w:ascii="仿宋" w:hAnsi="仿宋" w:eastAsia="仿宋" w:cs="仿宋"/>
          <w:b w:val="0"/>
          <w:bCs w:val="0"/>
          <w:sz w:val="44"/>
          <w:szCs w:val="44"/>
          <w:highlight w:val="none"/>
          <w:u w:val="none"/>
          <w:lang w:val="en-US" w:eastAsia="zh-CN"/>
        </w:rPr>
        <w:t>余热回收利用系统机组</w:t>
      </w:r>
      <w:r>
        <w:rPr>
          <w:rFonts w:hint="eastAsia" w:ascii="仿宋" w:hAnsi="仿宋" w:eastAsia="仿宋" w:cs="仿宋"/>
          <w:b w:val="0"/>
          <w:bCs w:val="0"/>
          <w:sz w:val="44"/>
          <w:szCs w:val="44"/>
          <w:lang w:val="en-US" w:eastAsia="zh-CN"/>
        </w:rPr>
        <w:t>采购</w:t>
      </w:r>
      <w:r>
        <w:rPr>
          <w:rFonts w:hint="eastAsia" w:ascii="仿宋" w:hAnsi="仿宋" w:eastAsia="仿宋" w:cs="仿宋"/>
          <w:sz w:val="44"/>
          <w:szCs w:val="44"/>
          <w:lang w:val="en-US" w:eastAsia="zh-CN"/>
        </w:rPr>
        <w:t>评分表</w:t>
      </w:r>
    </w:p>
    <w:p w14:paraId="78B4BE75">
      <w:pPr>
        <w:pStyle w:val="14"/>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仿宋" w:hAnsi="仿宋" w:eastAsia="仿宋" w:cs="仿宋"/>
          <w:lang w:val="en-US" w:eastAsia="zh-CN"/>
        </w:rPr>
      </w:pPr>
    </w:p>
    <w:p w14:paraId="3328BF82">
      <w:pPr>
        <w:pStyle w:val="14"/>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本次评标采用综合评分法，其中商务部分占55分，技术部分占45分，标准和方法如下：</w:t>
      </w:r>
    </w:p>
    <w:p w14:paraId="0DB5827B">
      <w:pPr>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综合评估法评审因素及权重分值表</w:t>
      </w:r>
    </w:p>
    <w:tbl>
      <w:tblPr>
        <w:tblStyle w:val="21"/>
        <w:tblW w:w="91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27"/>
        <w:gridCol w:w="2476"/>
        <w:gridCol w:w="4683"/>
      </w:tblGrid>
      <w:tr w14:paraId="686590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9" w:hRule="atLeast"/>
        </w:trPr>
        <w:tc>
          <w:tcPr>
            <w:tcW w:w="2027" w:type="dxa"/>
            <w:noWrap w:val="0"/>
            <w:vAlign w:val="top"/>
          </w:tcPr>
          <w:p w14:paraId="2FC19BBF">
            <w:pPr>
              <w:keepNext w:val="0"/>
              <w:keepLines w:val="0"/>
              <w:pageBreakBefore w:val="0"/>
              <w:widowControl w:val="0"/>
              <w:wordWrap/>
              <w:overflowPunct/>
              <w:topLinePunct w:val="0"/>
              <w:bidi w:val="0"/>
              <w:spacing w:line="240" w:lineRule="auto"/>
              <w:rPr>
                <w:rFonts w:hint="eastAsia" w:ascii="仿宋" w:hAnsi="仿宋" w:eastAsia="仿宋" w:cs="仿宋"/>
                <w:sz w:val="21"/>
                <w:szCs w:val="21"/>
              </w:rPr>
            </w:pPr>
          </w:p>
          <w:p w14:paraId="3B2B37A0">
            <w:pPr>
              <w:keepNext w:val="0"/>
              <w:keepLines w:val="0"/>
              <w:pageBreakBefore w:val="0"/>
              <w:widowControl w:val="0"/>
              <w:wordWrap/>
              <w:overflowPunct/>
              <w:topLinePunct w:val="0"/>
              <w:bidi w:val="0"/>
              <w:spacing w:line="240" w:lineRule="auto"/>
              <w:rPr>
                <w:rFonts w:hint="eastAsia" w:ascii="仿宋" w:hAnsi="仿宋" w:eastAsia="仿宋" w:cs="仿宋"/>
                <w:sz w:val="21"/>
                <w:szCs w:val="21"/>
              </w:rPr>
            </w:pPr>
          </w:p>
          <w:p w14:paraId="5439D404">
            <w:pPr>
              <w:keepNext w:val="0"/>
              <w:keepLines w:val="0"/>
              <w:pageBreakBefore w:val="0"/>
              <w:widowControl w:val="0"/>
              <w:wordWrap/>
              <w:overflowPunct/>
              <w:topLinePunct w:val="0"/>
              <w:bidi w:val="0"/>
              <w:spacing w:before="61" w:line="240" w:lineRule="auto"/>
              <w:ind w:left="805"/>
              <w:rPr>
                <w:rFonts w:hint="eastAsia" w:ascii="仿宋" w:hAnsi="仿宋" w:eastAsia="仿宋" w:cs="仿宋"/>
                <w:sz w:val="21"/>
                <w:szCs w:val="21"/>
              </w:rPr>
            </w:pPr>
            <w:r>
              <w:rPr>
                <w:rFonts w:hint="eastAsia" w:ascii="仿宋" w:hAnsi="仿宋" w:eastAsia="仿宋" w:cs="仿宋"/>
                <w:sz w:val="21"/>
                <w:szCs w:val="21"/>
              </w:rPr>
              <w:t>1</w:t>
            </w:r>
          </w:p>
        </w:tc>
        <w:tc>
          <w:tcPr>
            <w:tcW w:w="2476" w:type="dxa"/>
            <w:noWrap w:val="0"/>
            <w:vAlign w:val="top"/>
          </w:tcPr>
          <w:p w14:paraId="26AF4711">
            <w:pPr>
              <w:keepNext w:val="0"/>
              <w:keepLines w:val="0"/>
              <w:pageBreakBefore w:val="0"/>
              <w:widowControl w:val="0"/>
              <w:kinsoku w:val="0"/>
              <w:wordWrap/>
              <w:overflowPunct/>
              <w:topLinePunct w:val="0"/>
              <w:autoSpaceDE w:val="0"/>
              <w:autoSpaceDN w:val="0"/>
              <w:bidi w:val="0"/>
              <w:adjustRightInd w:val="0"/>
              <w:snapToGrid w:val="0"/>
              <w:spacing w:line="0" w:lineRule="atLeast"/>
              <w:textAlignment w:val="baseline"/>
              <w:rPr>
                <w:rFonts w:hint="eastAsia" w:ascii="仿宋" w:hAnsi="仿宋" w:eastAsia="仿宋" w:cs="仿宋"/>
                <w:sz w:val="21"/>
                <w:szCs w:val="21"/>
              </w:rPr>
            </w:pPr>
          </w:p>
          <w:p w14:paraId="0DF63B53">
            <w:pPr>
              <w:keepNext w:val="0"/>
              <w:keepLines w:val="0"/>
              <w:pageBreakBefore w:val="0"/>
              <w:widowControl w:val="0"/>
              <w:kinsoku w:val="0"/>
              <w:wordWrap/>
              <w:overflowPunct/>
              <w:topLinePunct w:val="0"/>
              <w:autoSpaceDE w:val="0"/>
              <w:autoSpaceDN w:val="0"/>
              <w:bidi w:val="0"/>
              <w:adjustRightInd w:val="0"/>
              <w:snapToGrid w:val="0"/>
              <w:spacing w:before="68" w:line="0" w:lineRule="atLeast"/>
              <w:ind w:left="825"/>
              <w:jc w:val="both"/>
              <w:textAlignment w:val="baseline"/>
              <w:rPr>
                <w:rFonts w:hint="eastAsia" w:ascii="仿宋" w:hAnsi="仿宋" w:eastAsia="仿宋" w:cs="仿宋"/>
                <w:sz w:val="21"/>
                <w:szCs w:val="21"/>
              </w:rPr>
            </w:pPr>
            <w:r>
              <w:rPr>
                <w:rFonts w:hint="eastAsia" w:ascii="仿宋" w:hAnsi="仿宋" w:eastAsia="仿宋" w:cs="仿宋"/>
                <w:spacing w:val="-2"/>
                <w:position w:val="17"/>
                <w:sz w:val="21"/>
                <w:szCs w:val="21"/>
              </w:rPr>
              <w:t>分值构成</w:t>
            </w:r>
          </w:p>
          <w:p w14:paraId="66D30DD0">
            <w:pPr>
              <w:keepNext w:val="0"/>
              <w:keepLines w:val="0"/>
              <w:pageBreakBefore w:val="0"/>
              <w:widowControl w:val="0"/>
              <w:kinsoku w:val="0"/>
              <w:wordWrap/>
              <w:overflowPunct/>
              <w:topLinePunct w:val="0"/>
              <w:autoSpaceDE w:val="0"/>
              <w:autoSpaceDN w:val="0"/>
              <w:bidi w:val="0"/>
              <w:adjustRightInd w:val="0"/>
              <w:snapToGrid w:val="0"/>
              <w:spacing w:line="0" w:lineRule="atLeast"/>
              <w:ind w:left="648"/>
              <w:jc w:val="both"/>
              <w:textAlignment w:val="baseline"/>
              <w:rPr>
                <w:rFonts w:hint="eastAsia" w:ascii="仿宋" w:hAnsi="仿宋" w:eastAsia="仿宋" w:cs="仿宋"/>
                <w:sz w:val="21"/>
                <w:szCs w:val="21"/>
              </w:rPr>
            </w:pPr>
            <w:r>
              <w:rPr>
                <w:rFonts w:hint="eastAsia" w:ascii="仿宋" w:hAnsi="仿宋" w:eastAsia="仿宋" w:cs="仿宋"/>
                <w:spacing w:val="-10"/>
                <w:sz w:val="21"/>
                <w:szCs w:val="21"/>
              </w:rPr>
              <w:t>(</w:t>
            </w:r>
            <w:r>
              <w:rPr>
                <w:rFonts w:hint="eastAsia" w:ascii="仿宋" w:hAnsi="仿宋" w:eastAsia="仿宋" w:cs="仿宋"/>
                <w:spacing w:val="-8"/>
                <w:sz w:val="21"/>
                <w:szCs w:val="21"/>
              </w:rPr>
              <w:t>总</w:t>
            </w:r>
            <w:r>
              <w:rPr>
                <w:rFonts w:hint="eastAsia" w:ascii="仿宋" w:hAnsi="仿宋" w:eastAsia="仿宋" w:cs="仿宋"/>
                <w:spacing w:val="-5"/>
                <w:sz w:val="21"/>
                <w:szCs w:val="21"/>
              </w:rPr>
              <w:t>分 100 分)</w:t>
            </w:r>
          </w:p>
        </w:tc>
        <w:tc>
          <w:tcPr>
            <w:tcW w:w="4683" w:type="dxa"/>
            <w:noWrap w:val="0"/>
            <w:vAlign w:val="top"/>
          </w:tcPr>
          <w:p w14:paraId="44B6268C">
            <w:pPr>
              <w:keepNext w:val="0"/>
              <w:keepLines w:val="0"/>
              <w:pageBreakBefore w:val="0"/>
              <w:widowControl w:val="0"/>
              <w:kinsoku w:val="0"/>
              <w:wordWrap/>
              <w:overflowPunct/>
              <w:topLinePunct w:val="0"/>
              <w:autoSpaceDE w:val="0"/>
              <w:autoSpaceDN w:val="0"/>
              <w:bidi w:val="0"/>
              <w:adjustRightInd w:val="0"/>
              <w:snapToGrid w:val="0"/>
              <w:spacing w:before="174" w:line="0" w:lineRule="atLeast"/>
              <w:ind w:left="117"/>
              <w:textAlignment w:val="baseline"/>
              <w:rPr>
                <w:rFonts w:hint="eastAsia" w:ascii="仿宋" w:hAnsi="仿宋" w:eastAsia="仿宋" w:cs="仿宋"/>
                <w:sz w:val="21"/>
                <w:szCs w:val="21"/>
                <w:highlight w:val="none"/>
              </w:rPr>
            </w:pPr>
            <w:r>
              <w:rPr>
                <w:rFonts w:hint="eastAsia" w:ascii="仿宋" w:hAnsi="仿宋" w:eastAsia="仿宋" w:cs="仿宋"/>
                <w:spacing w:val="-14"/>
                <w:sz w:val="21"/>
                <w:szCs w:val="21"/>
              </w:rPr>
              <w:t>商</w:t>
            </w:r>
            <w:r>
              <w:rPr>
                <w:rFonts w:hint="eastAsia" w:ascii="仿宋" w:hAnsi="仿宋" w:eastAsia="仿宋" w:cs="仿宋"/>
                <w:spacing w:val="-8"/>
                <w:sz w:val="21"/>
                <w:szCs w:val="21"/>
              </w:rPr>
              <w:t>务</w:t>
            </w:r>
            <w:r>
              <w:rPr>
                <w:rFonts w:hint="eastAsia" w:ascii="仿宋" w:hAnsi="仿宋" w:eastAsia="仿宋" w:cs="仿宋"/>
                <w:spacing w:val="-7"/>
                <w:sz w:val="21"/>
                <w:szCs w:val="21"/>
              </w:rPr>
              <w:t>部分：</w:t>
            </w:r>
            <w:r>
              <w:rPr>
                <w:rFonts w:hint="eastAsia" w:ascii="仿宋" w:hAnsi="仿宋" w:eastAsia="仿宋" w:cs="仿宋"/>
                <w:spacing w:val="-7"/>
                <w:sz w:val="21"/>
                <w:szCs w:val="21"/>
                <w:highlight w:val="none"/>
                <w:u w:val="none" w:color="auto"/>
                <w:lang w:val="en-US" w:eastAsia="zh-CN"/>
              </w:rPr>
              <w:t>55</w:t>
            </w:r>
            <w:r>
              <w:rPr>
                <w:rFonts w:hint="eastAsia" w:ascii="仿宋" w:hAnsi="仿宋" w:eastAsia="仿宋" w:cs="仿宋"/>
                <w:spacing w:val="-7"/>
                <w:sz w:val="21"/>
                <w:szCs w:val="21"/>
                <w:highlight w:val="none"/>
              </w:rPr>
              <w:t>分</w:t>
            </w:r>
          </w:p>
          <w:p w14:paraId="20090DB9">
            <w:pPr>
              <w:keepNext w:val="0"/>
              <w:keepLines w:val="0"/>
              <w:pageBreakBefore w:val="0"/>
              <w:widowControl w:val="0"/>
              <w:kinsoku w:val="0"/>
              <w:wordWrap/>
              <w:overflowPunct/>
              <w:topLinePunct w:val="0"/>
              <w:autoSpaceDE w:val="0"/>
              <w:autoSpaceDN w:val="0"/>
              <w:bidi w:val="0"/>
              <w:adjustRightInd w:val="0"/>
              <w:snapToGrid w:val="0"/>
              <w:spacing w:before="190" w:line="0" w:lineRule="atLeast"/>
              <w:ind w:left="114"/>
              <w:textAlignment w:val="baseline"/>
              <w:rPr>
                <w:rFonts w:hint="eastAsia" w:ascii="仿宋" w:hAnsi="仿宋" w:eastAsia="仿宋" w:cs="仿宋"/>
                <w:sz w:val="21"/>
                <w:szCs w:val="21"/>
                <w:highlight w:val="none"/>
              </w:rPr>
            </w:pPr>
            <w:r>
              <w:rPr>
                <w:rFonts w:hint="eastAsia" w:ascii="仿宋" w:hAnsi="仿宋" w:eastAsia="仿宋" w:cs="仿宋"/>
                <w:spacing w:val="-12"/>
                <w:sz w:val="21"/>
                <w:szCs w:val="21"/>
                <w:highlight w:val="none"/>
              </w:rPr>
              <w:t>技</w:t>
            </w:r>
            <w:r>
              <w:rPr>
                <w:rFonts w:hint="eastAsia" w:ascii="仿宋" w:hAnsi="仿宋" w:eastAsia="仿宋" w:cs="仿宋"/>
                <w:spacing w:val="-7"/>
                <w:sz w:val="21"/>
                <w:szCs w:val="21"/>
                <w:highlight w:val="none"/>
              </w:rPr>
              <w:t>术部分：</w:t>
            </w:r>
            <w:r>
              <w:rPr>
                <w:rFonts w:hint="eastAsia" w:ascii="仿宋" w:hAnsi="仿宋" w:eastAsia="仿宋" w:cs="仿宋"/>
                <w:spacing w:val="-7"/>
                <w:sz w:val="21"/>
                <w:szCs w:val="21"/>
                <w:highlight w:val="none"/>
                <w:u w:val="none" w:color="auto"/>
                <w:lang w:val="en-US" w:eastAsia="zh-CN"/>
              </w:rPr>
              <w:t>45</w:t>
            </w:r>
            <w:r>
              <w:rPr>
                <w:rFonts w:hint="eastAsia" w:ascii="仿宋" w:hAnsi="仿宋" w:eastAsia="仿宋" w:cs="仿宋"/>
                <w:spacing w:val="-7"/>
                <w:sz w:val="21"/>
                <w:szCs w:val="21"/>
                <w:highlight w:val="none"/>
              </w:rPr>
              <w:t>分</w:t>
            </w:r>
          </w:p>
          <w:p w14:paraId="77736337">
            <w:pPr>
              <w:keepNext w:val="0"/>
              <w:keepLines w:val="0"/>
              <w:pageBreakBefore w:val="0"/>
              <w:widowControl w:val="0"/>
              <w:kinsoku w:val="0"/>
              <w:wordWrap/>
              <w:overflowPunct/>
              <w:topLinePunct w:val="0"/>
              <w:autoSpaceDE w:val="0"/>
              <w:autoSpaceDN w:val="0"/>
              <w:bidi w:val="0"/>
              <w:adjustRightInd w:val="0"/>
              <w:snapToGrid w:val="0"/>
              <w:spacing w:before="188" w:line="0" w:lineRule="atLeast"/>
              <w:ind w:left="116"/>
              <w:textAlignment w:val="baseline"/>
              <w:rPr>
                <w:rFonts w:hint="eastAsia" w:ascii="仿宋" w:hAnsi="仿宋" w:eastAsia="仿宋" w:cs="仿宋"/>
                <w:sz w:val="21"/>
                <w:szCs w:val="21"/>
              </w:rPr>
            </w:pPr>
            <w:r>
              <w:rPr>
                <w:rFonts w:hint="eastAsia" w:ascii="仿宋" w:hAnsi="仿宋" w:eastAsia="仿宋" w:cs="仿宋"/>
                <w:spacing w:val="-1"/>
                <w:sz w:val="21"/>
                <w:szCs w:val="21"/>
              </w:rPr>
              <w:t>其他评分因素：</w:t>
            </w:r>
            <w:r>
              <w:rPr>
                <w:rFonts w:hint="eastAsia" w:ascii="仿宋" w:hAnsi="仿宋" w:eastAsia="仿宋" w:cs="仿宋"/>
                <w:spacing w:val="-1"/>
                <w:sz w:val="21"/>
                <w:szCs w:val="21"/>
                <w:u w:val="none" w:color="auto"/>
                <w:lang w:val="en-US" w:eastAsia="zh-CN"/>
              </w:rPr>
              <w:t>0</w:t>
            </w:r>
            <w:r>
              <w:rPr>
                <w:rFonts w:hint="eastAsia" w:ascii="仿宋" w:hAnsi="仿宋" w:eastAsia="仿宋" w:cs="仿宋"/>
                <w:spacing w:val="-1"/>
                <w:sz w:val="21"/>
                <w:szCs w:val="21"/>
              </w:rPr>
              <w:t>分(</w:t>
            </w:r>
            <w:r>
              <w:rPr>
                <w:rFonts w:hint="eastAsia" w:ascii="仿宋" w:hAnsi="仿宋" w:eastAsia="仿宋" w:cs="仿宋"/>
                <w:sz w:val="21"/>
                <w:szCs w:val="21"/>
              </w:rPr>
              <w:t>如有)</w:t>
            </w:r>
          </w:p>
        </w:tc>
      </w:tr>
      <w:tr w14:paraId="518AEA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2027" w:type="dxa"/>
            <w:noWrap w:val="0"/>
            <w:vAlign w:val="center"/>
          </w:tcPr>
          <w:p w14:paraId="239326E2">
            <w:pPr>
              <w:keepNext w:val="0"/>
              <w:keepLines w:val="0"/>
              <w:pageBreakBefore w:val="0"/>
              <w:widowControl w:val="0"/>
              <w:wordWrap/>
              <w:overflowPunct/>
              <w:topLinePunct w:val="0"/>
              <w:bidi w:val="0"/>
              <w:spacing w:before="214" w:line="240" w:lineRule="auto"/>
              <w:ind w:left="805"/>
              <w:jc w:val="both"/>
              <w:rPr>
                <w:rFonts w:hint="eastAsia" w:ascii="仿宋" w:hAnsi="仿宋" w:eastAsia="仿宋" w:cs="仿宋"/>
                <w:sz w:val="21"/>
                <w:szCs w:val="21"/>
              </w:rPr>
            </w:pPr>
            <w:r>
              <w:rPr>
                <w:rFonts w:hint="eastAsia" w:ascii="仿宋" w:hAnsi="仿宋" w:eastAsia="仿宋" w:cs="仿宋"/>
                <w:sz w:val="21"/>
                <w:szCs w:val="21"/>
              </w:rPr>
              <w:t>2</w:t>
            </w:r>
          </w:p>
        </w:tc>
        <w:tc>
          <w:tcPr>
            <w:tcW w:w="2476" w:type="dxa"/>
            <w:noWrap w:val="0"/>
            <w:vAlign w:val="center"/>
          </w:tcPr>
          <w:p w14:paraId="0FE5E3A1">
            <w:pPr>
              <w:keepNext w:val="0"/>
              <w:keepLines w:val="0"/>
              <w:pageBreakBefore w:val="0"/>
              <w:widowControl w:val="0"/>
              <w:wordWrap/>
              <w:overflowPunct/>
              <w:topLinePunct w:val="0"/>
              <w:bidi w:val="0"/>
              <w:spacing w:before="175" w:line="240" w:lineRule="auto"/>
              <w:ind w:left="296"/>
              <w:jc w:val="both"/>
              <w:rPr>
                <w:rFonts w:hint="eastAsia" w:ascii="仿宋" w:hAnsi="仿宋" w:eastAsia="仿宋" w:cs="仿宋"/>
                <w:sz w:val="21"/>
                <w:szCs w:val="21"/>
              </w:rPr>
            </w:pPr>
            <w:r>
              <w:rPr>
                <w:rFonts w:hint="eastAsia" w:ascii="仿宋" w:hAnsi="仿宋" w:eastAsia="仿宋" w:cs="仿宋"/>
                <w:spacing w:val="-1"/>
                <w:sz w:val="21"/>
                <w:szCs w:val="21"/>
              </w:rPr>
              <w:t>评标基准</w:t>
            </w:r>
            <w:r>
              <w:rPr>
                <w:rFonts w:hint="eastAsia" w:ascii="仿宋" w:hAnsi="仿宋" w:eastAsia="仿宋" w:cs="仿宋"/>
                <w:sz w:val="21"/>
                <w:szCs w:val="21"/>
              </w:rPr>
              <w:t>价计算方法</w:t>
            </w:r>
          </w:p>
        </w:tc>
        <w:tc>
          <w:tcPr>
            <w:tcW w:w="4683" w:type="dxa"/>
            <w:noWrap w:val="0"/>
            <w:vAlign w:val="top"/>
          </w:tcPr>
          <w:p w14:paraId="79B58432">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1、N≤5时，</w:t>
            </w:r>
          </w:p>
          <w:p w14:paraId="214B2762">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 xml:space="preserve">A=（a1+a2+……+an）/N* K   </w:t>
            </w:r>
          </w:p>
          <w:p w14:paraId="16CB0C4F">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2、10≥N＞5时，去掉最高价；</w:t>
            </w:r>
          </w:p>
          <w:p w14:paraId="08461722">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 xml:space="preserve">A=[a1+……+a（n-1）]/（N-1）*K   </w:t>
            </w:r>
          </w:p>
          <w:p w14:paraId="14EC620B">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3、N＞10时，去掉最高价、次高价和最低价；</w:t>
            </w:r>
          </w:p>
          <w:p w14:paraId="21C05D75">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 xml:space="preserve">A=[a2+……+a（n-2）]/（N-3）* K   </w:t>
            </w:r>
          </w:p>
          <w:p w14:paraId="204FEA4D">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注：A=评标基准价；a=有效报价；N=有效投标人的报价数量; 调节系数（K值</w:t>
            </w:r>
            <w:r>
              <w:rPr>
                <w:rFonts w:hint="eastAsia" w:ascii="仿宋" w:hAnsi="仿宋" w:eastAsia="仿宋" w:cs="仿宋"/>
                <w:spacing w:val="-4"/>
                <w:sz w:val="21"/>
                <w:szCs w:val="21"/>
                <w:highlight w:val="none"/>
              </w:rPr>
              <w:t>）为0.</w:t>
            </w:r>
            <w:r>
              <w:rPr>
                <w:rFonts w:hint="eastAsia" w:ascii="仿宋" w:hAnsi="仿宋" w:eastAsia="仿宋" w:cs="仿宋"/>
                <w:spacing w:val="-4"/>
                <w:sz w:val="21"/>
                <w:szCs w:val="21"/>
                <w:highlight w:val="none"/>
                <w:lang w:val="en-US" w:eastAsia="zh-CN"/>
              </w:rPr>
              <w:t>85</w:t>
            </w:r>
            <w:r>
              <w:rPr>
                <w:rFonts w:hint="eastAsia" w:ascii="仿宋" w:hAnsi="仿宋" w:eastAsia="仿宋" w:cs="仿宋"/>
                <w:spacing w:val="-4"/>
                <w:sz w:val="21"/>
                <w:szCs w:val="21"/>
                <w:highlight w:val="none"/>
              </w:rPr>
              <w:t>。</w:t>
            </w:r>
          </w:p>
        </w:tc>
      </w:tr>
      <w:tr w14:paraId="07688B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78" w:hRule="atLeast"/>
        </w:trPr>
        <w:tc>
          <w:tcPr>
            <w:tcW w:w="2027" w:type="dxa"/>
            <w:noWrap w:val="0"/>
            <w:vAlign w:val="center"/>
          </w:tcPr>
          <w:p w14:paraId="4FF2D0D9">
            <w:pPr>
              <w:keepNext w:val="0"/>
              <w:keepLines w:val="0"/>
              <w:pageBreakBefore w:val="0"/>
              <w:widowControl w:val="0"/>
              <w:kinsoku w:val="0"/>
              <w:wordWrap/>
              <w:overflowPunct/>
              <w:topLinePunct w:val="0"/>
              <w:autoSpaceDE w:val="0"/>
              <w:autoSpaceDN w:val="0"/>
              <w:bidi w:val="0"/>
              <w:adjustRightInd w:val="0"/>
              <w:snapToGrid w:val="0"/>
              <w:spacing w:before="60" w:line="0" w:lineRule="atLeast"/>
              <w:jc w:val="center"/>
              <w:textAlignment w:val="baseline"/>
              <w:rPr>
                <w:rFonts w:hint="eastAsia" w:ascii="仿宋" w:hAnsi="仿宋" w:eastAsia="仿宋" w:cs="仿宋"/>
                <w:spacing w:val="-1"/>
                <w:sz w:val="21"/>
                <w:szCs w:val="21"/>
              </w:rPr>
            </w:pPr>
            <w:r>
              <w:rPr>
                <w:rFonts w:hint="eastAsia" w:ascii="仿宋" w:hAnsi="仿宋" w:eastAsia="仿宋" w:cs="仿宋"/>
                <w:sz w:val="21"/>
                <w:szCs w:val="21"/>
              </w:rPr>
              <w:t>3</w:t>
            </w:r>
          </w:p>
        </w:tc>
        <w:tc>
          <w:tcPr>
            <w:tcW w:w="2476" w:type="dxa"/>
            <w:noWrap w:val="0"/>
            <w:vAlign w:val="center"/>
          </w:tcPr>
          <w:p w14:paraId="40E619CC">
            <w:pPr>
              <w:keepNext w:val="0"/>
              <w:keepLines w:val="0"/>
              <w:pageBreakBefore w:val="0"/>
              <w:widowControl w:val="0"/>
              <w:kinsoku w:val="0"/>
              <w:wordWrap/>
              <w:overflowPunct/>
              <w:topLinePunct w:val="0"/>
              <w:autoSpaceDE w:val="0"/>
              <w:autoSpaceDN w:val="0"/>
              <w:bidi w:val="0"/>
              <w:adjustRightInd w:val="0"/>
              <w:snapToGrid w:val="0"/>
              <w:spacing w:line="0" w:lineRule="atLeast"/>
              <w:jc w:val="center"/>
              <w:textAlignment w:val="baseline"/>
              <w:rPr>
                <w:rFonts w:hint="eastAsia" w:ascii="仿宋" w:hAnsi="仿宋" w:eastAsia="仿宋" w:cs="仿宋"/>
                <w:spacing w:val="-1"/>
                <w:sz w:val="21"/>
                <w:szCs w:val="21"/>
              </w:rPr>
            </w:pPr>
            <w:r>
              <w:rPr>
                <w:rFonts w:hint="eastAsia" w:ascii="仿宋" w:hAnsi="仿宋" w:eastAsia="仿宋" w:cs="仿宋"/>
                <w:szCs w:val="21"/>
              </w:rPr>
              <w:t>投标报价评分标准</w:t>
            </w:r>
          </w:p>
        </w:tc>
        <w:tc>
          <w:tcPr>
            <w:tcW w:w="4683" w:type="dxa"/>
            <w:noWrap w:val="0"/>
            <w:vAlign w:val="center"/>
          </w:tcPr>
          <w:p w14:paraId="4E8FA5AB">
            <w:pPr>
              <w:keepNext w:val="0"/>
              <w:keepLines w:val="0"/>
              <w:pageBreakBefore w:val="0"/>
              <w:widowControl w:val="0"/>
              <w:wordWrap/>
              <w:overflowPunct/>
              <w:topLinePunct w:val="0"/>
              <w:bidi w:val="0"/>
              <w:spacing w:before="172" w:line="220" w:lineRule="auto"/>
              <w:ind w:left="115" w:leftChars="0"/>
              <w:rPr>
                <w:rFonts w:hint="eastAsia" w:ascii="仿宋" w:hAnsi="仿宋" w:eastAsia="仿宋" w:cs="仿宋"/>
                <w:spacing w:val="-4"/>
                <w:sz w:val="21"/>
                <w:szCs w:val="21"/>
              </w:rPr>
            </w:pPr>
            <w:r>
              <w:rPr>
                <w:rFonts w:hint="eastAsia" w:ascii="仿宋" w:hAnsi="仿宋" w:eastAsia="仿宋" w:cs="仿宋"/>
                <w:spacing w:val="-4"/>
                <w:sz w:val="21"/>
                <w:szCs w:val="21"/>
              </w:rPr>
              <w:t>投标报价得分按以下公式计算：</w:t>
            </w:r>
            <w:r>
              <w:rPr>
                <w:rFonts w:hint="eastAsia" w:ascii="仿宋" w:hAnsi="仿宋" w:eastAsia="仿宋" w:cs="仿宋"/>
                <w:spacing w:val="-4"/>
                <w:sz w:val="21"/>
                <w:szCs w:val="21"/>
              </w:rPr>
              <w:br w:type="textWrapping"/>
            </w:r>
            <w:r>
              <w:rPr>
                <w:rFonts w:hint="eastAsia" w:ascii="仿宋" w:hAnsi="仿宋" w:eastAsia="仿宋" w:cs="仿宋"/>
                <w:spacing w:val="-4"/>
                <w:sz w:val="21"/>
                <w:szCs w:val="21"/>
              </w:rPr>
              <w:t xml:space="preserve">得分= </w:t>
            </w:r>
            <w:r>
              <w:rPr>
                <w:rFonts w:hint="eastAsia" w:ascii="仿宋" w:hAnsi="仿宋" w:eastAsia="仿宋" w:cs="仿宋"/>
                <w:spacing w:val="-4"/>
                <w:sz w:val="21"/>
                <w:szCs w:val="21"/>
                <w:lang w:val="en-US" w:eastAsia="zh-CN"/>
              </w:rPr>
              <w:t>40</w:t>
            </w:r>
            <w:r>
              <w:rPr>
                <w:rFonts w:hint="eastAsia" w:ascii="仿宋" w:hAnsi="仿宋" w:eastAsia="仿宋" w:cs="仿宋"/>
                <w:spacing w:val="-4"/>
                <w:sz w:val="21"/>
                <w:szCs w:val="21"/>
              </w:rPr>
              <w:t>分-（|</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×100×Q）；当a&gt;A</w:t>
            </w:r>
            <w:r>
              <w:rPr>
                <w:rFonts w:hint="eastAsia" w:ascii="仿宋" w:hAnsi="仿宋" w:eastAsia="仿宋" w:cs="仿宋"/>
                <w:spacing w:val="-4"/>
                <w:sz w:val="21"/>
                <w:szCs w:val="21"/>
                <w:lang w:val="en-US" w:eastAsia="zh-CN"/>
              </w:rPr>
              <w:t xml:space="preserve"> </w:t>
            </w:r>
            <w:r>
              <w:rPr>
                <w:rFonts w:hint="eastAsia" w:ascii="仿宋" w:hAnsi="仿宋" w:eastAsia="仿宋" w:cs="仿宋"/>
                <w:spacing w:val="-4"/>
                <w:sz w:val="21"/>
                <w:szCs w:val="21"/>
              </w:rPr>
              <w:t>时，Q= 0.</w:t>
            </w:r>
            <w:r>
              <w:rPr>
                <w:rFonts w:hint="eastAsia" w:ascii="仿宋" w:hAnsi="仿宋" w:eastAsia="仿宋" w:cs="仿宋"/>
                <w:spacing w:val="-4"/>
                <w:sz w:val="21"/>
                <w:szCs w:val="21"/>
                <w:lang w:val="en-US" w:eastAsia="zh-CN"/>
              </w:rPr>
              <w:t>3</w:t>
            </w:r>
            <w:r>
              <w:rPr>
                <w:rFonts w:hint="eastAsia" w:ascii="仿宋" w:hAnsi="仿宋" w:eastAsia="仿宋" w:cs="仿宋"/>
                <w:spacing w:val="-4"/>
                <w:sz w:val="21"/>
                <w:szCs w:val="21"/>
              </w:rPr>
              <w:t xml:space="preserve"> ；当a&lt;A</w:t>
            </w:r>
            <w:r>
              <w:rPr>
                <w:rFonts w:hint="eastAsia" w:ascii="仿宋" w:hAnsi="仿宋" w:eastAsia="仿宋" w:cs="仿宋"/>
                <w:spacing w:val="-4"/>
                <w:sz w:val="21"/>
                <w:szCs w:val="21"/>
                <w:lang w:val="en-US" w:eastAsia="zh-CN"/>
              </w:rPr>
              <w:t xml:space="preserve"> </w:t>
            </w:r>
            <w:r>
              <w:rPr>
                <w:rFonts w:hint="eastAsia" w:ascii="仿宋" w:hAnsi="仿宋" w:eastAsia="仿宋" w:cs="仿宋"/>
                <w:spacing w:val="-4"/>
                <w:sz w:val="21"/>
                <w:szCs w:val="21"/>
              </w:rPr>
              <w:t>时，Q= 0.1 ；扣完为止不计负分。</w:t>
            </w:r>
            <w:r>
              <w:rPr>
                <w:rFonts w:hint="eastAsia" w:ascii="仿宋" w:hAnsi="仿宋" w:eastAsia="仿宋" w:cs="仿宋"/>
                <w:spacing w:val="-4"/>
                <w:sz w:val="21"/>
                <w:szCs w:val="21"/>
                <w:lang w:val="en-US" w:eastAsia="zh-CN"/>
              </w:rPr>
              <w:t xml:space="preserve">  </w:t>
            </w:r>
            <w:r>
              <w:rPr>
                <w:rFonts w:hint="eastAsia" w:ascii="仿宋" w:hAnsi="仿宋" w:eastAsia="仿宋" w:cs="仿宋"/>
                <w:spacing w:val="-4"/>
                <w:sz w:val="21"/>
                <w:szCs w:val="21"/>
              </w:rPr>
              <w:t>（注：A=评标基准价 a=有效投标价，Q=扣分幅度）</w:t>
            </w:r>
          </w:p>
        </w:tc>
      </w:tr>
      <w:tr w14:paraId="1D2DBE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7" w:hRule="atLeast"/>
        </w:trPr>
        <w:tc>
          <w:tcPr>
            <w:tcW w:w="9186" w:type="dxa"/>
            <w:gridSpan w:val="3"/>
            <w:noWrap w:val="0"/>
            <w:vAlign w:val="center"/>
          </w:tcPr>
          <w:p w14:paraId="52E11DE9">
            <w:pPr>
              <w:pStyle w:val="14"/>
              <w:numPr>
                <w:ilvl w:val="0"/>
                <w:numId w:val="1"/>
              </w:num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评分依据：以密封报价文件为依据，采用打分方法，按综合得分由高到低排定顺序。</w:t>
            </w:r>
          </w:p>
          <w:p w14:paraId="5B3884A5">
            <w:pPr>
              <w:numPr>
                <w:ilvl w:val="0"/>
                <w:numId w:val="1"/>
              </w:numPr>
              <w:rPr>
                <w:rFonts w:hint="eastAsia" w:ascii="仿宋" w:hAnsi="仿宋" w:eastAsia="仿宋" w:cs="仿宋"/>
                <w:spacing w:val="-4"/>
                <w:sz w:val="21"/>
                <w:szCs w:val="21"/>
              </w:rPr>
            </w:pPr>
            <w:r>
              <w:rPr>
                <w:rFonts w:hint="eastAsia" w:ascii="仿宋" w:hAnsi="仿宋" w:eastAsia="仿宋" w:cs="仿宋"/>
                <w:sz w:val="24"/>
                <w:szCs w:val="24"/>
                <w:lang w:val="en-US" w:eastAsia="zh-CN"/>
              </w:rPr>
              <w:t>评定细则：见“余热回收利用系统机组</w:t>
            </w:r>
            <w:r>
              <w:rPr>
                <w:rFonts w:hint="eastAsia" w:ascii="仿宋" w:hAnsi="仿宋" w:eastAsia="仿宋" w:cs="仿宋"/>
                <w:sz w:val="24"/>
                <w:szCs w:val="24"/>
                <w:lang w:eastAsia="zh-CN"/>
              </w:rPr>
              <w:t>采购</w:t>
            </w:r>
            <w:r>
              <w:rPr>
                <w:rFonts w:hint="eastAsia" w:ascii="仿宋" w:hAnsi="仿宋" w:eastAsia="仿宋" w:cs="仿宋"/>
                <w:sz w:val="24"/>
                <w:szCs w:val="24"/>
                <w:lang w:val="en-US" w:eastAsia="zh-CN"/>
              </w:rPr>
              <w:t>”评分细则。</w:t>
            </w:r>
          </w:p>
        </w:tc>
      </w:tr>
    </w:tbl>
    <w:p w14:paraId="70F3143E">
      <w:pPr>
        <w:jc w:val="center"/>
        <w:rPr>
          <w:rFonts w:hint="eastAsia" w:ascii="仿宋" w:hAnsi="仿宋" w:eastAsia="仿宋" w:cs="仿宋"/>
          <w:color w:val="auto"/>
          <w:sz w:val="44"/>
          <w:szCs w:val="44"/>
          <w:lang w:val="en-US" w:eastAsia="zh-CN"/>
        </w:rPr>
      </w:pPr>
    </w:p>
    <w:p w14:paraId="6549A5E8">
      <w:pPr>
        <w:jc w:val="center"/>
        <w:rPr>
          <w:rFonts w:hint="eastAsia" w:ascii="仿宋" w:hAnsi="仿宋" w:eastAsia="仿宋" w:cs="仿宋"/>
          <w:color w:val="auto"/>
          <w:sz w:val="44"/>
          <w:szCs w:val="44"/>
          <w:lang w:val="en-US" w:eastAsia="zh-CN"/>
        </w:rPr>
      </w:pPr>
    </w:p>
    <w:p w14:paraId="3DE0AC38">
      <w:pPr>
        <w:jc w:val="both"/>
        <w:rPr>
          <w:rFonts w:hint="eastAsia" w:ascii="仿宋" w:hAnsi="仿宋" w:eastAsia="仿宋" w:cs="仿宋"/>
          <w:color w:val="auto"/>
          <w:sz w:val="44"/>
          <w:szCs w:val="44"/>
          <w:lang w:val="en-US" w:eastAsia="zh-CN"/>
        </w:rPr>
      </w:pPr>
    </w:p>
    <w:p w14:paraId="35E8A27A">
      <w:pPr>
        <w:jc w:val="both"/>
        <w:rPr>
          <w:rFonts w:hint="eastAsia" w:ascii="仿宋" w:hAnsi="仿宋" w:eastAsia="仿宋" w:cs="仿宋"/>
          <w:color w:val="auto"/>
          <w:sz w:val="44"/>
          <w:szCs w:val="44"/>
          <w:lang w:val="en-US" w:eastAsia="zh-CN"/>
        </w:rPr>
      </w:pPr>
    </w:p>
    <w:p w14:paraId="5444BDF9">
      <w:pPr>
        <w:jc w:val="center"/>
        <w:rPr>
          <w:rFonts w:hint="eastAsia" w:ascii="仿宋" w:hAnsi="仿宋" w:eastAsia="仿宋" w:cs="仿宋"/>
          <w:color w:val="auto"/>
          <w:sz w:val="44"/>
          <w:szCs w:val="44"/>
          <w:lang w:val="en-US" w:eastAsia="zh-CN"/>
        </w:rPr>
      </w:pPr>
    </w:p>
    <w:p w14:paraId="4A5083A8">
      <w:pPr>
        <w:jc w:val="both"/>
        <w:rPr>
          <w:rFonts w:hint="eastAsia" w:ascii="仿宋" w:hAnsi="仿宋" w:eastAsia="仿宋" w:cs="仿宋"/>
          <w:color w:val="auto"/>
          <w:sz w:val="44"/>
          <w:szCs w:val="44"/>
          <w:lang w:val="en-US" w:eastAsia="zh-CN"/>
        </w:rPr>
      </w:pPr>
    </w:p>
    <w:p w14:paraId="63BC4772">
      <w:pPr>
        <w:jc w:val="center"/>
        <w:rPr>
          <w:rFonts w:hint="eastAsia" w:ascii="仿宋" w:hAnsi="仿宋" w:eastAsia="仿宋" w:cs="仿宋"/>
          <w:color w:val="0000FF"/>
          <w:lang w:val="en-US" w:eastAsia="zh-CN"/>
        </w:rPr>
      </w:pPr>
      <w:r>
        <w:rPr>
          <w:rFonts w:hint="eastAsia" w:ascii="仿宋" w:hAnsi="仿宋" w:eastAsia="仿宋" w:cs="仿宋"/>
          <w:b w:val="0"/>
          <w:bCs w:val="0"/>
          <w:sz w:val="44"/>
          <w:szCs w:val="44"/>
          <w:highlight w:val="none"/>
          <w:u w:val="none"/>
          <w:lang w:val="en-US" w:eastAsia="zh-CN"/>
        </w:rPr>
        <w:t>余热回收利用系统机组</w:t>
      </w:r>
      <w:r>
        <w:rPr>
          <w:rFonts w:hint="eastAsia" w:ascii="仿宋" w:hAnsi="仿宋" w:eastAsia="仿宋" w:cs="仿宋"/>
          <w:color w:val="auto"/>
          <w:sz w:val="44"/>
          <w:szCs w:val="44"/>
          <w:lang w:val="en-US" w:eastAsia="zh-CN"/>
        </w:rPr>
        <w:t>采购评分细则</w:t>
      </w:r>
    </w:p>
    <w:tbl>
      <w:tblPr>
        <w:tblStyle w:val="21"/>
        <w:tblW w:w="94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4"/>
        <w:gridCol w:w="1123"/>
        <w:gridCol w:w="2049"/>
        <w:gridCol w:w="5110"/>
        <w:gridCol w:w="256"/>
      </w:tblGrid>
      <w:tr w14:paraId="7994F0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56" w:type="dxa"/>
          <w:trHeight w:val="903" w:hRule="atLeast"/>
        </w:trPr>
        <w:tc>
          <w:tcPr>
            <w:tcW w:w="904" w:type="dxa"/>
            <w:vMerge w:val="restart"/>
            <w:noWrap w:val="0"/>
            <w:vAlign w:val="center"/>
          </w:tcPr>
          <w:p w14:paraId="18B48191">
            <w:pPr>
              <w:keepNext w:val="0"/>
              <w:keepLines w:val="0"/>
              <w:pageBreakBefore w:val="0"/>
              <w:widowControl w:val="0"/>
              <w:wordWrap/>
              <w:overflowPunct/>
              <w:topLinePunct w:val="0"/>
              <w:bidi w:val="0"/>
              <w:spacing w:line="240" w:lineRule="auto"/>
              <w:jc w:val="both"/>
              <w:rPr>
                <w:rFonts w:hint="eastAsia" w:ascii="仿宋" w:hAnsi="仿宋" w:eastAsia="仿宋" w:cs="仿宋"/>
                <w:color w:val="auto"/>
                <w:sz w:val="24"/>
                <w:szCs w:val="24"/>
              </w:rPr>
            </w:pPr>
          </w:p>
          <w:p w14:paraId="40C7F11C">
            <w:pPr>
              <w:keepNext w:val="0"/>
              <w:keepLines w:val="0"/>
              <w:pageBreakBefore w:val="0"/>
              <w:widowControl w:val="0"/>
              <w:wordWrap/>
              <w:overflowPunct/>
              <w:topLinePunct w:val="0"/>
              <w:bidi w:val="0"/>
              <w:spacing w:line="240" w:lineRule="auto"/>
              <w:jc w:val="both"/>
              <w:rPr>
                <w:rFonts w:hint="eastAsia" w:ascii="仿宋" w:hAnsi="仿宋" w:eastAsia="仿宋" w:cs="仿宋"/>
                <w:color w:val="auto"/>
                <w:sz w:val="24"/>
                <w:szCs w:val="24"/>
              </w:rPr>
            </w:pPr>
          </w:p>
          <w:p w14:paraId="6B38A6D7">
            <w:pPr>
              <w:keepNext w:val="0"/>
              <w:keepLines w:val="0"/>
              <w:pageBreakBefore w:val="0"/>
              <w:widowControl w:val="0"/>
              <w:wordWrap/>
              <w:overflowPunct/>
              <w:topLinePunct w:val="0"/>
              <w:bidi w:val="0"/>
              <w:spacing w:line="240" w:lineRule="auto"/>
              <w:ind w:left="201"/>
              <w:jc w:val="center"/>
              <w:rPr>
                <w:rFonts w:hint="eastAsia" w:ascii="仿宋" w:hAnsi="仿宋" w:eastAsia="仿宋" w:cs="仿宋"/>
                <w:color w:val="auto"/>
                <w:sz w:val="24"/>
                <w:szCs w:val="24"/>
                <w:lang w:eastAsia="zh-CN"/>
              </w:rPr>
            </w:pPr>
            <w:r>
              <w:rPr>
                <w:rFonts w:hint="eastAsia" w:ascii="仿宋" w:hAnsi="仿宋" w:eastAsia="仿宋" w:cs="仿宋"/>
                <w:color w:val="auto"/>
                <w:spacing w:val="-1"/>
                <w:position w:val="18"/>
                <w:sz w:val="24"/>
                <w:szCs w:val="24"/>
                <w:lang w:val="en-US" w:eastAsia="zh-CN"/>
              </w:rPr>
              <w:t>1</w:t>
            </w:r>
          </w:p>
        </w:tc>
        <w:tc>
          <w:tcPr>
            <w:tcW w:w="1123" w:type="dxa"/>
            <w:vMerge w:val="restart"/>
            <w:noWrap w:val="0"/>
            <w:vAlign w:val="center"/>
          </w:tcPr>
          <w:p w14:paraId="0FC47365">
            <w:pPr>
              <w:keepNext w:val="0"/>
              <w:keepLines w:val="0"/>
              <w:pageBreakBefore w:val="0"/>
              <w:widowControl w:val="0"/>
              <w:wordWrap/>
              <w:overflowPunct/>
              <w:topLinePunct w:val="0"/>
              <w:bidi w:val="0"/>
              <w:spacing w:line="240" w:lineRule="auto"/>
              <w:jc w:val="center"/>
              <w:rPr>
                <w:rFonts w:hint="eastAsia" w:ascii="仿宋" w:hAnsi="仿宋" w:eastAsia="仿宋" w:cs="仿宋"/>
                <w:color w:val="auto"/>
                <w:sz w:val="24"/>
                <w:szCs w:val="24"/>
              </w:rPr>
            </w:pPr>
          </w:p>
          <w:p w14:paraId="1E85D753">
            <w:pPr>
              <w:keepNext w:val="0"/>
              <w:keepLines w:val="0"/>
              <w:pageBreakBefore w:val="0"/>
              <w:widowControl w:val="0"/>
              <w:wordWrap/>
              <w:overflowPunct/>
              <w:topLinePunct w:val="0"/>
              <w:bidi w:val="0"/>
              <w:spacing w:line="240" w:lineRule="auto"/>
              <w:jc w:val="both"/>
              <w:rPr>
                <w:rFonts w:hint="eastAsia" w:ascii="仿宋" w:hAnsi="仿宋" w:eastAsia="仿宋" w:cs="仿宋"/>
                <w:color w:val="auto"/>
                <w:sz w:val="24"/>
                <w:szCs w:val="24"/>
              </w:rPr>
            </w:pPr>
          </w:p>
          <w:p w14:paraId="19713804">
            <w:pPr>
              <w:keepNext w:val="0"/>
              <w:keepLines w:val="0"/>
              <w:pageBreakBefore w:val="0"/>
              <w:widowControl w:val="0"/>
              <w:wordWrap/>
              <w:overflowPunct/>
              <w:topLinePunct w:val="0"/>
              <w:bidi w:val="0"/>
              <w:spacing w:before="68" w:line="240" w:lineRule="auto"/>
              <w:ind w:right="138"/>
              <w:jc w:val="center"/>
              <w:rPr>
                <w:rFonts w:hint="eastAsia" w:ascii="仿宋" w:hAnsi="仿宋" w:eastAsia="仿宋" w:cs="仿宋"/>
                <w:color w:val="auto"/>
                <w:sz w:val="24"/>
                <w:szCs w:val="24"/>
              </w:rPr>
            </w:pPr>
            <w:r>
              <w:rPr>
                <w:rFonts w:hint="eastAsia" w:ascii="仿宋" w:hAnsi="仿宋" w:eastAsia="仿宋" w:cs="仿宋"/>
                <w:color w:val="auto"/>
                <w:spacing w:val="-2"/>
                <w:sz w:val="24"/>
                <w:szCs w:val="24"/>
                <w:lang w:val="en-US" w:eastAsia="zh-CN"/>
              </w:rPr>
              <w:t>商务评分标准（55）</w:t>
            </w:r>
          </w:p>
        </w:tc>
        <w:tc>
          <w:tcPr>
            <w:tcW w:w="2049" w:type="dxa"/>
            <w:noWrap w:val="0"/>
            <w:vAlign w:val="center"/>
          </w:tcPr>
          <w:p w14:paraId="3691F273">
            <w:pPr>
              <w:keepNext w:val="0"/>
              <w:keepLines w:val="0"/>
              <w:pageBreakBefore w:val="0"/>
              <w:widowControl w:val="0"/>
              <w:wordWrap/>
              <w:overflowPunct/>
              <w:topLinePunct w:val="0"/>
              <w:bidi w:val="0"/>
              <w:snapToGrid w:val="0"/>
              <w:spacing w:line="240" w:lineRule="auto"/>
              <w:jc w:val="center"/>
              <w:rPr>
                <w:rFonts w:hint="eastAsia" w:ascii="仿宋" w:hAnsi="仿宋" w:eastAsia="仿宋" w:cs="仿宋"/>
                <w:bCs/>
                <w:sz w:val="21"/>
                <w:szCs w:val="21"/>
              </w:rPr>
            </w:pPr>
            <w:r>
              <w:rPr>
                <w:rFonts w:hint="eastAsia" w:ascii="仿宋" w:hAnsi="仿宋" w:eastAsia="仿宋" w:cs="仿宋"/>
                <w:bCs/>
                <w:sz w:val="21"/>
                <w:szCs w:val="21"/>
              </w:rPr>
              <w:t>商务偏离项评分</w:t>
            </w:r>
          </w:p>
          <w:p w14:paraId="183EA4BB">
            <w:pPr>
              <w:keepNext w:val="0"/>
              <w:keepLines w:val="0"/>
              <w:pageBreakBefore w:val="0"/>
              <w:widowControl w:val="0"/>
              <w:wordWrap/>
              <w:overflowPunct/>
              <w:topLinePunct w:val="0"/>
              <w:bidi w:val="0"/>
              <w:snapToGrid w:val="0"/>
              <w:spacing w:line="240" w:lineRule="auto"/>
              <w:jc w:val="center"/>
              <w:rPr>
                <w:rFonts w:hint="eastAsia" w:ascii="仿宋" w:hAnsi="仿宋" w:eastAsia="仿宋" w:cs="仿宋"/>
                <w:spacing w:val="-2"/>
                <w:kern w:val="2"/>
                <w:sz w:val="21"/>
                <w:szCs w:val="21"/>
                <w:lang w:val="en-US" w:eastAsia="zh-CN" w:bidi="ar-SA"/>
              </w:rPr>
            </w:pPr>
            <w:r>
              <w:rPr>
                <w:rFonts w:hint="eastAsia" w:ascii="仿宋" w:hAnsi="仿宋" w:eastAsia="仿宋" w:cs="仿宋"/>
                <w:bCs/>
                <w:sz w:val="21"/>
                <w:szCs w:val="21"/>
                <w:lang w:eastAsia="zh-CN"/>
              </w:rPr>
              <w:t>（</w:t>
            </w:r>
            <w:r>
              <w:rPr>
                <w:rFonts w:hint="eastAsia" w:ascii="仿宋" w:hAnsi="仿宋" w:eastAsia="仿宋" w:cs="仿宋"/>
                <w:bCs/>
                <w:sz w:val="21"/>
                <w:szCs w:val="21"/>
                <w:lang w:val="en-US" w:eastAsia="zh-CN"/>
              </w:rPr>
              <w:t>10分</w:t>
            </w:r>
            <w:r>
              <w:rPr>
                <w:rFonts w:hint="eastAsia" w:ascii="仿宋" w:hAnsi="仿宋" w:eastAsia="仿宋" w:cs="仿宋"/>
                <w:bCs/>
                <w:sz w:val="21"/>
                <w:szCs w:val="21"/>
                <w:lang w:eastAsia="zh-CN"/>
              </w:rPr>
              <w:t>）</w:t>
            </w:r>
          </w:p>
        </w:tc>
        <w:tc>
          <w:tcPr>
            <w:tcW w:w="5110" w:type="dxa"/>
            <w:noWrap w:val="0"/>
            <w:vAlign w:val="center"/>
          </w:tcPr>
          <w:tbl>
            <w:tblPr>
              <w:tblStyle w:val="21"/>
              <w:tblW w:w="94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10"/>
            </w:tblGrid>
            <w:tr w14:paraId="110739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3" w:hRule="atLeast"/>
              </w:trPr>
              <w:tc>
                <w:tcPr>
                  <w:tcW w:w="5110" w:type="dxa"/>
                  <w:noWrap w:val="0"/>
                  <w:vAlign w:val="center"/>
                </w:tcPr>
                <w:p w14:paraId="58F5F07C">
                  <w:pPr>
                    <w:keepNext w:val="0"/>
                    <w:keepLines w:val="0"/>
                    <w:pageBreakBefore w:val="0"/>
                    <w:widowControl w:val="0"/>
                    <w:wordWrap/>
                    <w:overflowPunct/>
                    <w:topLinePunct w:val="0"/>
                    <w:bidi w:val="0"/>
                    <w:spacing w:before="173"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投标文件中的偏离扣分项如下：</w:t>
                  </w:r>
                </w:p>
                <w:p w14:paraId="4FAEB96D">
                  <w:pPr>
                    <w:keepNext w:val="0"/>
                    <w:keepLines w:val="0"/>
                    <w:pageBreakBefore w:val="0"/>
                    <w:widowControl w:val="0"/>
                    <w:wordWrap/>
                    <w:overflowPunct/>
                    <w:topLinePunct w:val="0"/>
                    <w:bidi w:val="0"/>
                    <w:spacing w:before="173" w:line="220" w:lineRule="auto"/>
                    <w:ind w:left="115"/>
                    <w:rPr>
                      <w:rFonts w:hint="eastAsia" w:ascii="仿宋" w:hAnsi="仿宋" w:eastAsia="仿宋" w:cs="仿宋"/>
                      <w:spacing w:val="-4"/>
                      <w:sz w:val="21"/>
                      <w:szCs w:val="21"/>
                      <w:lang w:val="zh-CN"/>
                    </w:rPr>
                  </w:pPr>
                  <w:r>
                    <w:rPr>
                      <w:rFonts w:hint="eastAsia" w:ascii="仿宋" w:hAnsi="仿宋" w:eastAsia="仿宋" w:cs="仿宋"/>
                      <w:spacing w:val="-4"/>
                      <w:sz w:val="21"/>
                      <w:szCs w:val="21"/>
                      <w:lang w:val="zh-CN"/>
                    </w:rPr>
                    <w:t>1、商务条款无偏离得</w:t>
                  </w:r>
                  <w:r>
                    <w:rPr>
                      <w:rFonts w:hint="eastAsia" w:ascii="仿宋" w:hAnsi="仿宋" w:eastAsia="仿宋" w:cs="仿宋"/>
                      <w:spacing w:val="-4"/>
                      <w:sz w:val="21"/>
                      <w:szCs w:val="21"/>
                      <w:lang w:val="en-US" w:eastAsia="zh-CN"/>
                    </w:rPr>
                    <w:t>10</w:t>
                  </w:r>
                  <w:r>
                    <w:rPr>
                      <w:rFonts w:hint="eastAsia" w:ascii="仿宋" w:hAnsi="仿宋" w:eastAsia="仿宋" w:cs="仿宋"/>
                      <w:spacing w:val="-4"/>
                      <w:sz w:val="21"/>
                      <w:szCs w:val="21"/>
                      <w:lang w:val="zh-CN"/>
                    </w:rPr>
                    <w:t>分；</w:t>
                  </w:r>
                </w:p>
                <w:p w14:paraId="76979A09">
                  <w:pPr>
                    <w:keepNext w:val="0"/>
                    <w:keepLines w:val="0"/>
                    <w:pageBreakBefore w:val="0"/>
                    <w:widowControl w:val="0"/>
                    <w:wordWrap/>
                    <w:overflowPunct/>
                    <w:topLinePunct w:val="0"/>
                    <w:bidi w:val="0"/>
                    <w:spacing w:before="173"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lang w:val="zh-CN"/>
                    </w:rPr>
                    <w:t>2、</w:t>
                  </w:r>
                  <w:r>
                    <w:rPr>
                      <w:rFonts w:hint="eastAsia" w:ascii="仿宋" w:hAnsi="仿宋" w:eastAsia="仿宋" w:cs="仿宋"/>
                      <w:spacing w:val="-4"/>
                      <w:sz w:val="21"/>
                      <w:szCs w:val="21"/>
                    </w:rPr>
                    <w:t>违约责任条款偏离1项扣1分，扣完为止；</w:t>
                  </w:r>
                </w:p>
                <w:p w14:paraId="17EF84F3">
                  <w:pPr>
                    <w:keepNext w:val="0"/>
                    <w:keepLines w:val="0"/>
                    <w:pageBreakBefore w:val="0"/>
                    <w:widowControl w:val="0"/>
                    <w:wordWrap/>
                    <w:overflowPunct/>
                    <w:topLinePunct w:val="0"/>
                    <w:bidi w:val="0"/>
                    <w:spacing w:before="173" w:line="220" w:lineRule="auto"/>
                    <w:ind w:left="115"/>
                    <w:rPr>
                      <w:rFonts w:hint="eastAsia" w:ascii="仿宋" w:hAnsi="仿宋" w:eastAsia="仿宋" w:cs="仿宋"/>
                      <w:spacing w:val="-4"/>
                      <w:sz w:val="21"/>
                      <w:szCs w:val="21"/>
                      <w:lang w:val="en-US" w:eastAsia="zh-CN"/>
                    </w:rPr>
                  </w:pPr>
                  <w:r>
                    <w:rPr>
                      <w:rFonts w:hint="eastAsia" w:ascii="仿宋" w:hAnsi="仿宋" w:eastAsia="仿宋" w:cs="仿宋"/>
                      <w:spacing w:val="-4"/>
                      <w:sz w:val="21"/>
                      <w:szCs w:val="21"/>
                      <w:lang w:val="en-US" w:eastAsia="zh-CN"/>
                    </w:rPr>
                    <w:t>3、付款方式偏离扣10分；</w:t>
                  </w:r>
                </w:p>
                <w:p w14:paraId="5BB759E6">
                  <w:pPr>
                    <w:keepNext w:val="0"/>
                    <w:keepLines w:val="0"/>
                    <w:pageBreakBefore w:val="0"/>
                    <w:widowControl w:val="0"/>
                    <w:wordWrap/>
                    <w:overflowPunct/>
                    <w:topLinePunct w:val="0"/>
                    <w:bidi w:val="0"/>
                    <w:spacing w:before="173" w:line="220" w:lineRule="auto"/>
                    <w:ind w:left="115" w:leftChars="0"/>
                    <w:rPr>
                      <w:rFonts w:hint="eastAsia" w:ascii="仿宋" w:hAnsi="仿宋" w:eastAsia="仿宋" w:cs="仿宋"/>
                      <w:spacing w:val="-4"/>
                      <w:kern w:val="2"/>
                      <w:sz w:val="21"/>
                      <w:szCs w:val="21"/>
                      <w:lang w:val="en-US" w:eastAsia="zh-CN" w:bidi="ar-SA"/>
                    </w:rPr>
                  </w:pPr>
                  <w:r>
                    <w:rPr>
                      <w:rFonts w:hint="eastAsia" w:ascii="仿宋" w:hAnsi="仿宋" w:eastAsia="仿宋" w:cs="仿宋"/>
                      <w:spacing w:val="-4"/>
                      <w:sz w:val="21"/>
                      <w:szCs w:val="21"/>
                      <w:lang w:val="en-US" w:eastAsia="zh-CN"/>
                    </w:rPr>
                    <w:t>4</w:t>
                  </w:r>
                  <w:r>
                    <w:rPr>
                      <w:rFonts w:hint="eastAsia" w:ascii="仿宋" w:hAnsi="仿宋" w:eastAsia="仿宋" w:cs="仿宋"/>
                      <w:spacing w:val="-4"/>
                      <w:sz w:val="21"/>
                      <w:szCs w:val="21"/>
                      <w:lang w:val="zh-CN"/>
                    </w:rPr>
                    <w:t>、凡在投标文件中设置违约金、赔偿金上限的扣</w:t>
                  </w:r>
                  <w:r>
                    <w:rPr>
                      <w:rFonts w:hint="eastAsia" w:ascii="仿宋" w:hAnsi="仿宋" w:eastAsia="仿宋" w:cs="仿宋"/>
                      <w:spacing w:val="-4"/>
                      <w:sz w:val="21"/>
                      <w:szCs w:val="21"/>
                      <w:lang w:val="en-US" w:eastAsia="zh-CN"/>
                    </w:rPr>
                    <w:t>10</w:t>
                  </w:r>
                  <w:r>
                    <w:rPr>
                      <w:rFonts w:hint="eastAsia" w:ascii="仿宋" w:hAnsi="仿宋" w:eastAsia="仿宋" w:cs="仿宋"/>
                      <w:spacing w:val="-4"/>
                      <w:sz w:val="21"/>
                      <w:szCs w:val="21"/>
                      <w:lang w:val="zh-CN"/>
                    </w:rPr>
                    <w:t>分。</w:t>
                  </w:r>
                </w:p>
              </w:tc>
            </w:tr>
          </w:tbl>
          <w:p w14:paraId="52E9748E">
            <w:pPr>
              <w:keepNext w:val="0"/>
              <w:keepLines w:val="0"/>
              <w:pageBreakBefore w:val="0"/>
              <w:widowControl w:val="0"/>
              <w:wordWrap/>
              <w:overflowPunct/>
              <w:topLinePunct w:val="0"/>
              <w:bidi w:val="0"/>
              <w:spacing w:before="173" w:line="220" w:lineRule="auto"/>
              <w:ind w:left="115" w:leftChars="0"/>
              <w:rPr>
                <w:rFonts w:hint="eastAsia" w:ascii="仿宋" w:hAnsi="仿宋" w:eastAsia="仿宋" w:cs="仿宋"/>
                <w:spacing w:val="-4"/>
                <w:kern w:val="2"/>
                <w:sz w:val="21"/>
                <w:szCs w:val="21"/>
                <w:lang w:val="en-US" w:eastAsia="zh-CN" w:bidi="ar-SA"/>
              </w:rPr>
            </w:pPr>
          </w:p>
        </w:tc>
      </w:tr>
      <w:tr w14:paraId="4E446F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56" w:type="dxa"/>
          <w:trHeight w:val="1430" w:hRule="atLeast"/>
        </w:trPr>
        <w:tc>
          <w:tcPr>
            <w:tcW w:w="904" w:type="dxa"/>
            <w:vMerge w:val="continue"/>
            <w:noWrap w:val="0"/>
            <w:vAlign w:val="top"/>
          </w:tcPr>
          <w:p w14:paraId="28373D81">
            <w:pPr>
              <w:keepNext w:val="0"/>
              <w:keepLines w:val="0"/>
              <w:pageBreakBefore w:val="0"/>
              <w:widowControl w:val="0"/>
              <w:wordWrap/>
              <w:overflowPunct/>
              <w:topLinePunct w:val="0"/>
              <w:bidi w:val="0"/>
              <w:spacing w:line="240" w:lineRule="auto"/>
              <w:rPr>
                <w:rFonts w:hint="eastAsia" w:ascii="仿宋" w:hAnsi="仿宋" w:eastAsia="仿宋" w:cs="仿宋"/>
                <w:color w:val="auto"/>
                <w:sz w:val="24"/>
                <w:szCs w:val="24"/>
              </w:rPr>
            </w:pPr>
          </w:p>
        </w:tc>
        <w:tc>
          <w:tcPr>
            <w:tcW w:w="1123" w:type="dxa"/>
            <w:vMerge w:val="continue"/>
            <w:noWrap w:val="0"/>
            <w:vAlign w:val="top"/>
          </w:tcPr>
          <w:p w14:paraId="0A023BA4">
            <w:pPr>
              <w:keepNext w:val="0"/>
              <w:keepLines w:val="0"/>
              <w:pageBreakBefore w:val="0"/>
              <w:widowControl w:val="0"/>
              <w:wordWrap/>
              <w:overflowPunct/>
              <w:topLinePunct w:val="0"/>
              <w:bidi w:val="0"/>
              <w:spacing w:line="240" w:lineRule="auto"/>
              <w:rPr>
                <w:rFonts w:hint="eastAsia" w:ascii="仿宋" w:hAnsi="仿宋" w:eastAsia="仿宋" w:cs="仿宋"/>
                <w:color w:val="auto"/>
                <w:sz w:val="24"/>
                <w:szCs w:val="24"/>
              </w:rPr>
            </w:pPr>
          </w:p>
        </w:tc>
        <w:tc>
          <w:tcPr>
            <w:tcW w:w="2049" w:type="dxa"/>
            <w:noWrap w:val="0"/>
            <w:vAlign w:val="center"/>
          </w:tcPr>
          <w:p w14:paraId="1D628721">
            <w:pPr>
              <w:keepNext w:val="0"/>
              <w:keepLines w:val="0"/>
              <w:pageBreakBefore w:val="0"/>
              <w:widowControl w:val="0"/>
              <w:wordWrap/>
              <w:overflowPunct/>
              <w:topLinePunct w:val="0"/>
              <w:bidi w:val="0"/>
              <w:snapToGrid w:val="0"/>
              <w:spacing w:line="240" w:lineRule="auto"/>
              <w:jc w:val="center"/>
              <w:rPr>
                <w:rFonts w:hint="eastAsia" w:ascii="仿宋" w:hAnsi="仿宋" w:eastAsia="仿宋" w:cs="仿宋"/>
                <w:bCs/>
                <w:kern w:val="2"/>
                <w:sz w:val="21"/>
                <w:szCs w:val="21"/>
                <w:lang w:val="en-US" w:eastAsia="zh-CN" w:bidi="ar-SA"/>
              </w:rPr>
            </w:pPr>
            <w:r>
              <w:rPr>
                <w:rFonts w:hint="eastAsia" w:ascii="仿宋" w:hAnsi="仿宋" w:eastAsia="仿宋" w:cs="仿宋"/>
                <w:bCs/>
                <w:sz w:val="21"/>
                <w:szCs w:val="21"/>
                <w:lang w:eastAsia="zh-CN"/>
              </w:rPr>
              <w:t>供货周期（</w:t>
            </w:r>
            <w:r>
              <w:rPr>
                <w:rFonts w:hint="eastAsia" w:ascii="仿宋" w:hAnsi="仿宋" w:eastAsia="仿宋" w:cs="仿宋"/>
                <w:bCs/>
                <w:sz w:val="21"/>
                <w:szCs w:val="21"/>
                <w:lang w:val="en-US" w:eastAsia="zh-CN"/>
              </w:rPr>
              <w:t>5分</w:t>
            </w:r>
            <w:r>
              <w:rPr>
                <w:rFonts w:hint="eastAsia" w:ascii="仿宋" w:hAnsi="仿宋" w:eastAsia="仿宋" w:cs="仿宋"/>
                <w:bCs/>
                <w:sz w:val="21"/>
                <w:szCs w:val="21"/>
                <w:lang w:eastAsia="zh-CN"/>
              </w:rPr>
              <w:t>）</w:t>
            </w:r>
          </w:p>
        </w:tc>
        <w:tc>
          <w:tcPr>
            <w:tcW w:w="5110" w:type="dxa"/>
            <w:noWrap w:val="0"/>
            <w:vAlign w:val="center"/>
          </w:tcPr>
          <w:p w14:paraId="4AD377C2">
            <w:pPr>
              <w:keepNext w:val="0"/>
              <w:keepLines w:val="0"/>
              <w:pageBreakBefore w:val="0"/>
              <w:widowControl w:val="0"/>
              <w:wordWrap/>
              <w:overflowPunct/>
              <w:topLinePunct w:val="0"/>
              <w:bidi w:val="0"/>
              <w:spacing w:before="173" w:line="220" w:lineRule="auto"/>
              <w:ind w:left="115" w:leftChars="0"/>
              <w:rPr>
                <w:rFonts w:hint="eastAsia" w:ascii="仿宋" w:hAnsi="仿宋" w:eastAsia="仿宋" w:cs="仿宋"/>
                <w:color w:val="auto"/>
                <w:spacing w:val="-4"/>
                <w:sz w:val="21"/>
                <w:szCs w:val="21"/>
                <w:highlight w:val="none"/>
                <w:lang w:val="en-US" w:eastAsia="zh-CN"/>
              </w:rPr>
            </w:pPr>
            <w:r>
              <w:rPr>
                <w:rFonts w:hint="eastAsia" w:ascii="仿宋" w:hAnsi="仿宋" w:eastAsia="仿宋" w:cs="仿宋"/>
                <w:color w:val="auto"/>
                <w:spacing w:val="-4"/>
                <w:sz w:val="21"/>
                <w:szCs w:val="21"/>
                <w:highlight w:val="none"/>
                <w:lang w:val="en-US" w:eastAsia="zh-CN"/>
              </w:rPr>
              <w:t>供货周期≤70天，得3分;</w:t>
            </w:r>
          </w:p>
          <w:p w14:paraId="29BB93B5">
            <w:pPr>
              <w:keepNext w:val="0"/>
              <w:keepLines w:val="0"/>
              <w:pageBreakBefore w:val="0"/>
              <w:widowControl w:val="0"/>
              <w:wordWrap/>
              <w:overflowPunct/>
              <w:topLinePunct w:val="0"/>
              <w:bidi w:val="0"/>
              <w:spacing w:before="173" w:line="220" w:lineRule="auto"/>
              <w:ind w:left="115" w:leftChars="0"/>
              <w:rPr>
                <w:rFonts w:hint="eastAsia" w:ascii="仿宋" w:hAnsi="仿宋" w:eastAsia="仿宋" w:cs="仿宋"/>
                <w:color w:val="auto"/>
                <w:spacing w:val="-4"/>
                <w:sz w:val="21"/>
                <w:szCs w:val="21"/>
                <w:highlight w:val="none"/>
                <w:lang w:val="en-US" w:eastAsia="zh-CN"/>
              </w:rPr>
            </w:pPr>
            <w:r>
              <w:rPr>
                <w:rFonts w:hint="eastAsia" w:ascii="仿宋" w:hAnsi="仿宋" w:eastAsia="仿宋" w:cs="仿宋"/>
                <w:color w:val="auto"/>
                <w:spacing w:val="-4"/>
                <w:sz w:val="21"/>
                <w:szCs w:val="21"/>
                <w:highlight w:val="none"/>
                <w:lang w:val="en-US" w:eastAsia="zh-CN"/>
              </w:rPr>
              <w:t>65天＜供货周期)≤65天，得5分;</w:t>
            </w:r>
          </w:p>
          <w:p w14:paraId="2B87DE2B">
            <w:pPr>
              <w:keepNext w:val="0"/>
              <w:keepLines w:val="0"/>
              <w:pageBreakBefore w:val="0"/>
              <w:widowControl w:val="0"/>
              <w:wordWrap/>
              <w:overflowPunct/>
              <w:topLinePunct w:val="0"/>
              <w:bidi w:val="0"/>
              <w:spacing w:before="173" w:line="220" w:lineRule="auto"/>
              <w:ind w:left="115" w:leftChars="0"/>
              <w:rPr>
                <w:rFonts w:hint="eastAsia" w:ascii="仿宋" w:hAnsi="仿宋" w:eastAsia="仿宋" w:cs="仿宋"/>
                <w:spacing w:val="-4"/>
                <w:kern w:val="2"/>
                <w:sz w:val="21"/>
                <w:szCs w:val="21"/>
                <w:lang w:val="en-US" w:eastAsia="zh-CN" w:bidi="ar-SA"/>
              </w:rPr>
            </w:pPr>
            <w:r>
              <w:rPr>
                <w:rFonts w:hint="eastAsia" w:ascii="仿宋" w:hAnsi="仿宋" w:eastAsia="仿宋" w:cs="仿宋"/>
                <w:color w:val="auto"/>
                <w:spacing w:val="-4"/>
                <w:sz w:val="21"/>
                <w:szCs w:val="21"/>
                <w:highlight w:val="none"/>
                <w:lang w:val="en-US" w:eastAsia="zh-CN"/>
              </w:rPr>
              <w:t>供货周期＞70天，</w:t>
            </w:r>
            <w:r>
              <w:rPr>
                <w:rFonts w:hint="eastAsia" w:ascii="仿宋" w:hAnsi="仿宋" w:eastAsia="仿宋" w:cs="仿宋"/>
                <w:color w:val="auto"/>
                <w:spacing w:val="-4"/>
                <w:sz w:val="21"/>
                <w:szCs w:val="21"/>
                <w:highlight w:val="none"/>
                <w:lang w:eastAsia="zh-CN"/>
              </w:rPr>
              <w:t>得</w:t>
            </w:r>
            <w:r>
              <w:rPr>
                <w:rFonts w:hint="eastAsia" w:ascii="仿宋" w:hAnsi="仿宋" w:eastAsia="仿宋" w:cs="仿宋"/>
                <w:color w:val="auto"/>
                <w:spacing w:val="-4"/>
                <w:sz w:val="21"/>
                <w:szCs w:val="21"/>
                <w:highlight w:val="none"/>
                <w:lang w:val="en-US" w:eastAsia="zh-CN"/>
              </w:rPr>
              <w:t>0</w:t>
            </w:r>
            <w:r>
              <w:rPr>
                <w:rFonts w:hint="eastAsia" w:ascii="仿宋" w:hAnsi="仿宋" w:eastAsia="仿宋" w:cs="仿宋"/>
                <w:color w:val="auto"/>
                <w:spacing w:val="-4"/>
                <w:sz w:val="21"/>
                <w:szCs w:val="21"/>
                <w:highlight w:val="none"/>
              </w:rPr>
              <w:t>分。</w:t>
            </w:r>
          </w:p>
        </w:tc>
      </w:tr>
      <w:tr w14:paraId="0828A8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56" w:type="dxa"/>
          <w:trHeight w:val="1329" w:hRule="atLeast"/>
        </w:trPr>
        <w:tc>
          <w:tcPr>
            <w:tcW w:w="904" w:type="dxa"/>
            <w:vMerge w:val="continue"/>
            <w:noWrap w:val="0"/>
            <w:vAlign w:val="top"/>
          </w:tcPr>
          <w:p w14:paraId="096A9F20">
            <w:pPr>
              <w:keepNext w:val="0"/>
              <w:keepLines w:val="0"/>
              <w:pageBreakBefore w:val="0"/>
              <w:widowControl w:val="0"/>
              <w:wordWrap/>
              <w:overflowPunct/>
              <w:topLinePunct w:val="0"/>
              <w:bidi w:val="0"/>
              <w:spacing w:line="240" w:lineRule="auto"/>
              <w:rPr>
                <w:rFonts w:hint="eastAsia" w:ascii="仿宋" w:hAnsi="仿宋" w:eastAsia="仿宋" w:cs="仿宋"/>
                <w:color w:val="auto"/>
                <w:sz w:val="24"/>
                <w:szCs w:val="24"/>
              </w:rPr>
            </w:pPr>
          </w:p>
        </w:tc>
        <w:tc>
          <w:tcPr>
            <w:tcW w:w="1123" w:type="dxa"/>
            <w:vMerge w:val="continue"/>
            <w:noWrap w:val="0"/>
            <w:vAlign w:val="top"/>
          </w:tcPr>
          <w:p w14:paraId="36EC656C">
            <w:pPr>
              <w:keepNext w:val="0"/>
              <w:keepLines w:val="0"/>
              <w:pageBreakBefore w:val="0"/>
              <w:widowControl w:val="0"/>
              <w:wordWrap/>
              <w:overflowPunct/>
              <w:topLinePunct w:val="0"/>
              <w:bidi w:val="0"/>
              <w:spacing w:line="240" w:lineRule="auto"/>
              <w:rPr>
                <w:rFonts w:hint="eastAsia" w:ascii="仿宋" w:hAnsi="仿宋" w:eastAsia="仿宋" w:cs="仿宋"/>
                <w:color w:val="auto"/>
                <w:sz w:val="24"/>
                <w:szCs w:val="24"/>
              </w:rPr>
            </w:pPr>
          </w:p>
        </w:tc>
        <w:tc>
          <w:tcPr>
            <w:tcW w:w="2049" w:type="dxa"/>
            <w:noWrap w:val="0"/>
            <w:vAlign w:val="center"/>
          </w:tcPr>
          <w:p w14:paraId="062766C8">
            <w:pPr>
              <w:keepNext w:val="0"/>
              <w:keepLines w:val="0"/>
              <w:pageBreakBefore w:val="0"/>
              <w:widowControl w:val="0"/>
              <w:wordWrap/>
              <w:overflowPunct/>
              <w:topLinePunct w:val="0"/>
              <w:bidi w:val="0"/>
              <w:snapToGrid w:val="0"/>
              <w:spacing w:line="240" w:lineRule="auto"/>
              <w:jc w:val="center"/>
              <w:rPr>
                <w:rFonts w:hint="eastAsia" w:ascii="仿宋" w:hAnsi="仿宋" w:eastAsia="仿宋" w:cs="仿宋"/>
                <w:bCs/>
                <w:kern w:val="2"/>
                <w:sz w:val="21"/>
                <w:szCs w:val="21"/>
                <w:lang w:val="en-US" w:eastAsia="zh-CN" w:bidi="ar-SA"/>
              </w:rPr>
            </w:pPr>
            <w:r>
              <w:rPr>
                <w:rFonts w:hint="eastAsia" w:ascii="仿宋" w:hAnsi="仿宋" w:eastAsia="仿宋" w:cs="仿宋"/>
                <w:bCs/>
                <w:color w:val="auto"/>
                <w:sz w:val="21"/>
                <w:szCs w:val="21"/>
              </w:rPr>
              <w:t>投标报价</w:t>
            </w:r>
            <w:r>
              <w:rPr>
                <w:rFonts w:hint="eastAsia" w:ascii="仿宋" w:hAnsi="仿宋" w:eastAsia="仿宋" w:cs="仿宋"/>
                <w:bCs/>
                <w:color w:val="auto"/>
                <w:sz w:val="21"/>
                <w:szCs w:val="21"/>
                <w:lang w:eastAsia="zh-CN"/>
              </w:rPr>
              <w:t>（</w:t>
            </w:r>
            <w:r>
              <w:rPr>
                <w:rFonts w:hint="eastAsia" w:ascii="仿宋" w:hAnsi="仿宋" w:eastAsia="仿宋" w:cs="仿宋"/>
                <w:bCs/>
                <w:color w:val="auto"/>
                <w:sz w:val="21"/>
                <w:szCs w:val="21"/>
                <w:lang w:val="en-US" w:eastAsia="zh-CN"/>
              </w:rPr>
              <w:t>40分</w:t>
            </w:r>
            <w:r>
              <w:rPr>
                <w:rFonts w:hint="eastAsia" w:ascii="仿宋" w:hAnsi="仿宋" w:eastAsia="仿宋" w:cs="仿宋"/>
                <w:bCs/>
                <w:color w:val="auto"/>
                <w:sz w:val="21"/>
                <w:szCs w:val="21"/>
                <w:lang w:eastAsia="zh-CN"/>
              </w:rPr>
              <w:t>）</w:t>
            </w:r>
          </w:p>
        </w:tc>
        <w:tc>
          <w:tcPr>
            <w:tcW w:w="5110" w:type="dxa"/>
            <w:noWrap w:val="0"/>
            <w:vAlign w:val="center"/>
          </w:tcPr>
          <w:p w14:paraId="0DF9CC86">
            <w:pPr>
              <w:keepNext w:val="0"/>
              <w:keepLines w:val="0"/>
              <w:pageBreakBefore w:val="0"/>
              <w:widowControl w:val="0"/>
              <w:wordWrap/>
              <w:overflowPunct/>
              <w:topLinePunct w:val="0"/>
              <w:bidi w:val="0"/>
              <w:spacing w:before="173" w:line="220" w:lineRule="auto"/>
              <w:ind w:left="115" w:leftChars="0"/>
              <w:rPr>
                <w:rFonts w:hint="eastAsia" w:ascii="仿宋" w:hAnsi="仿宋" w:eastAsia="仿宋" w:cs="仿宋"/>
                <w:spacing w:val="-4"/>
                <w:kern w:val="2"/>
                <w:sz w:val="21"/>
                <w:szCs w:val="21"/>
                <w:lang w:val="en-US" w:eastAsia="zh-CN" w:bidi="ar-SA"/>
              </w:rPr>
            </w:pPr>
            <w:r>
              <w:rPr>
                <w:rFonts w:hint="eastAsia" w:ascii="仿宋" w:hAnsi="仿宋" w:eastAsia="仿宋" w:cs="仿宋"/>
                <w:spacing w:val="-4"/>
                <w:sz w:val="21"/>
                <w:szCs w:val="21"/>
              </w:rPr>
              <w:t>投标报价得分按以下公式计算：</w:t>
            </w:r>
            <w:r>
              <w:rPr>
                <w:rFonts w:hint="eastAsia" w:ascii="仿宋" w:hAnsi="仿宋" w:eastAsia="仿宋" w:cs="仿宋"/>
                <w:spacing w:val="-4"/>
                <w:sz w:val="21"/>
                <w:szCs w:val="21"/>
              </w:rPr>
              <w:br w:type="textWrapping"/>
            </w:r>
            <w:r>
              <w:rPr>
                <w:rFonts w:hint="eastAsia" w:ascii="仿宋" w:hAnsi="仿宋" w:eastAsia="仿宋" w:cs="仿宋"/>
                <w:spacing w:val="-4"/>
                <w:sz w:val="21"/>
                <w:szCs w:val="21"/>
              </w:rPr>
              <w:t>得分</w:t>
            </w:r>
            <w:r>
              <w:rPr>
                <w:rFonts w:hint="eastAsia" w:ascii="仿宋" w:hAnsi="仿宋" w:eastAsia="仿宋" w:cs="仿宋"/>
                <w:spacing w:val="-4"/>
                <w:sz w:val="21"/>
                <w:szCs w:val="21"/>
                <w:lang w:val="en-US" w:eastAsia="zh-CN"/>
              </w:rPr>
              <w:t>40</w:t>
            </w:r>
            <w:r>
              <w:rPr>
                <w:rFonts w:hint="eastAsia" w:ascii="仿宋" w:hAnsi="仿宋" w:eastAsia="仿宋" w:cs="仿宋"/>
                <w:spacing w:val="-4"/>
                <w:sz w:val="21"/>
                <w:szCs w:val="21"/>
              </w:rPr>
              <w:t>分-（|</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×100×Q）；当a&gt;A时，Q= 0.</w:t>
            </w:r>
            <w:r>
              <w:rPr>
                <w:rFonts w:hint="eastAsia" w:ascii="仿宋" w:hAnsi="仿宋" w:eastAsia="仿宋" w:cs="仿宋"/>
                <w:spacing w:val="-4"/>
                <w:sz w:val="21"/>
                <w:szCs w:val="21"/>
                <w:lang w:val="en-US" w:eastAsia="zh-CN"/>
              </w:rPr>
              <w:t>3</w:t>
            </w:r>
            <w:r>
              <w:rPr>
                <w:rFonts w:hint="eastAsia" w:ascii="仿宋" w:hAnsi="仿宋" w:eastAsia="仿宋" w:cs="仿宋"/>
                <w:spacing w:val="-4"/>
                <w:sz w:val="21"/>
                <w:szCs w:val="21"/>
              </w:rPr>
              <w:t xml:space="preserve"> ；当a&lt;A时，Q= 0.1 ；扣完为止不计负分。</w:t>
            </w:r>
            <w:r>
              <w:rPr>
                <w:rFonts w:hint="eastAsia" w:ascii="仿宋" w:hAnsi="仿宋" w:eastAsia="仿宋" w:cs="仿宋"/>
                <w:spacing w:val="-4"/>
                <w:sz w:val="21"/>
                <w:szCs w:val="21"/>
              </w:rPr>
              <w:br w:type="textWrapping"/>
            </w:r>
            <w:r>
              <w:rPr>
                <w:rFonts w:hint="eastAsia" w:ascii="仿宋" w:hAnsi="仿宋" w:eastAsia="仿宋" w:cs="仿宋"/>
                <w:spacing w:val="-4"/>
                <w:sz w:val="21"/>
                <w:szCs w:val="21"/>
              </w:rPr>
              <w:t>（注：A=评标基准价 a=有效投标价，Q=扣分幅度）</w:t>
            </w:r>
          </w:p>
        </w:tc>
      </w:tr>
      <w:tr w14:paraId="407F4D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56" w:type="dxa"/>
          <w:trHeight w:val="1446" w:hRule="atLeast"/>
        </w:trPr>
        <w:tc>
          <w:tcPr>
            <w:tcW w:w="904" w:type="dxa"/>
            <w:vMerge w:val="restart"/>
            <w:tcBorders>
              <w:top w:val="single" w:color="auto" w:sz="4" w:space="0"/>
              <w:left w:val="single" w:color="auto" w:sz="4" w:space="0"/>
              <w:right w:val="single" w:color="auto" w:sz="4" w:space="0"/>
            </w:tcBorders>
            <w:noWrap w:val="0"/>
            <w:vAlign w:val="center"/>
          </w:tcPr>
          <w:p w14:paraId="7D6EC1C7">
            <w:pPr>
              <w:keepNext w:val="0"/>
              <w:keepLines w:val="0"/>
              <w:pageBreakBefore w:val="0"/>
              <w:widowControl w:val="0"/>
              <w:wordWrap/>
              <w:overflowPunct/>
              <w:topLinePunct w:val="0"/>
              <w:bidi w:val="0"/>
              <w:spacing w:line="271" w:lineRule="auto"/>
              <w:jc w:val="center"/>
              <w:rPr>
                <w:rFonts w:hint="eastAsia" w:ascii="仿宋" w:hAnsi="仿宋" w:eastAsia="仿宋" w:cs="仿宋"/>
                <w:color w:val="000000"/>
                <w:sz w:val="24"/>
                <w:szCs w:val="24"/>
                <w:highlight w:val="none"/>
              </w:rPr>
            </w:pPr>
          </w:p>
          <w:p w14:paraId="2F5ECC44">
            <w:pPr>
              <w:keepNext w:val="0"/>
              <w:keepLines w:val="0"/>
              <w:pageBreakBefore w:val="0"/>
              <w:widowControl w:val="0"/>
              <w:wordWrap/>
              <w:overflowPunct/>
              <w:topLinePunct w:val="0"/>
              <w:bidi w:val="0"/>
              <w:spacing w:line="271" w:lineRule="auto"/>
              <w:jc w:val="center"/>
              <w:rPr>
                <w:rFonts w:hint="eastAsia" w:ascii="仿宋" w:hAnsi="仿宋" w:eastAsia="仿宋" w:cs="仿宋"/>
                <w:color w:val="000000"/>
                <w:sz w:val="24"/>
                <w:szCs w:val="24"/>
                <w:highlight w:val="none"/>
              </w:rPr>
            </w:pPr>
          </w:p>
          <w:p w14:paraId="40CE6009">
            <w:pPr>
              <w:keepNext w:val="0"/>
              <w:keepLines w:val="0"/>
              <w:pageBreakBefore w:val="0"/>
              <w:widowControl w:val="0"/>
              <w:wordWrap/>
              <w:overflowPunct/>
              <w:topLinePunct w:val="0"/>
              <w:bidi w:val="0"/>
              <w:spacing w:line="271" w:lineRule="auto"/>
              <w:jc w:val="center"/>
              <w:rPr>
                <w:rFonts w:hint="eastAsia" w:ascii="仿宋" w:hAnsi="仿宋" w:eastAsia="仿宋" w:cs="仿宋"/>
                <w:color w:val="000000"/>
                <w:sz w:val="24"/>
                <w:szCs w:val="24"/>
                <w:highlight w:val="none"/>
              </w:rPr>
            </w:pPr>
          </w:p>
          <w:p w14:paraId="79A10660">
            <w:pPr>
              <w:keepNext w:val="0"/>
              <w:keepLines w:val="0"/>
              <w:pageBreakBefore w:val="0"/>
              <w:widowControl w:val="0"/>
              <w:wordWrap/>
              <w:overflowPunct/>
              <w:topLinePunct w:val="0"/>
              <w:bidi w:val="0"/>
              <w:spacing w:line="272" w:lineRule="auto"/>
              <w:jc w:val="center"/>
              <w:rPr>
                <w:rFonts w:hint="eastAsia" w:ascii="仿宋" w:hAnsi="仿宋" w:eastAsia="仿宋" w:cs="仿宋"/>
                <w:color w:val="000000"/>
                <w:sz w:val="24"/>
                <w:szCs w:val="24"/>
                <w:highlight w:val="none"/>
              </w:rPr>
            </w:pPr>
          </w:p>
          <w:p w14:paraId="5C693BAB">
            <w:pPr>
              <w:keepNext w:val="0"/>
              <w:keepLines w:val="0"/>
              <w:pageBreakBefore w:val="0"/>
              <w:widowControl w:val="0"/>
              <w:wordWrap/>
              <w:overflowPunct/>
              <w:topLinePunct w:val="0"/>
              <w:bidi w:val="0"/>
              <w:spacing w:line="223" w:lineRule="auto"/>
              <w:ind w:left="201"/>
              <w:jc w:val="center"/>
              <w:rPr>
                <w:rFonts w:hint="eastAsia" w:ascii="仿宋" w:hAnsi="仿宋" w:eastAsia="仿宋" w:cs="仿宋"/>
                <w:color w:val="000000"/>
                <w:sz w:val="24"/>
                <w:szCs w:val="24"/>
                <w:highlight w:val="none"/>
                <w:lang w:eastAsia="zh-CN"/>
              </w:rPr>
            </w:pPr>
            <w:r>
              <w:rPr>
                <w:rFonts w:hint="eastAsia" w:ascii="仿宋" w:hAnsi="仿宋" w:eastAsia="仿宋" w:cs="仿宋"/>
                <w:color w:val="000000"/>
                <w:spacing w:val="-1"/>
                <w:position w:val="18"/>
                <w:sz w:val="24"/>
                <w:szCs w:val="24"/>
                <w:highlight w:val="none"/>
                <w:lang w:val="en-US" w:eastAsia="zh-CN"/>
              </w:rPr>
              <w:t>2</w:t>
            </w:r>
          </w:p>
        </w:tc>
        <w:tc>
          <w:tcPr>
            <w:tcW w:w="1123" w:type="dxa"/>
            <w:vMerge w:val="restart"/>
            <w:tcBorders>
              <w:top w:val="single" w:color="auto" w:sz="4" w:space="0"/>
              <w:left w:val="single" w:color="auto" w:sz="4" w:space="0"/>
              <w:right w:val="single" w:color="auto" w:sz="4" w:space="0"/>
            </w:tcBorders>
            <w:noWrap w:val="0"/>
            <w:vAlign w:val="center"/>
          </w:tcPr>
          <w:p w14:paraId="3AC2251B">
            <w:pPr>
              <w:keepNext w:val="0"/>
              <w:keepLines w:val="0"/>
              <w:pageBreakBefore w:val="0"/>
              <w:widowControl w:val="0"/>
              <w:wordWrap/>
              <w:overflowPunct/>
              <w:topLinePunct w:val="0"/>
              <w:bidi w:val="0"/>
              <w:spacing w:line="259" w:lineRule="auto"/>
              <w:jc w:val="center"/>
              <w:rPr>
                <w:rFonts w:hint="eastAsia" w:ascii="仿宋" w:hAnsi="仿宋" w:eastAsia="仿宋" w:cs="仿宋"/>
                <w:color w:val="000000"/>
                <w:sz w:val="24"/>
                <w:szCs w:val="24"/>
                <w:highlight w:val="none"/>
              </w:rPr>
            </w:pPr>
          </w:p>
          <w:p w14:paraId="76692F45">
            <w:pPr>
              <w:keepNext w:val="0"/>
              <w:keepLines w:val="0"/>
              <w:pageBreakBefore w:val="0"/>
              <w:widowControl w:val="0"/>
              <w:wordWrap/>
              <w:overflowPunct/>
              <w:topLinePunct w:val="0"/>
              <w:bidi w:val="0"/>
              <w:spacing w:line="260" w:lineRule="auto"/>
              <w:jc w:val="center"/>
              <w:rPr>
                <w:rFonts w:hint="eastAsia" w:ascii="仿宋" w:hAnsi="仿宋" w:eastAsia="仿宋" w:cs="仿宋"/>
                <w:color w:val="000000"/>
                <w:sz w:val="24"/>
                <w:szCs w:val="24"/>
                <w:highlight w:val="none"/>
              </w:rPr>
            </w:pPr>
          </w:p>
          <w:p w14:paraId="77CC8E03">
            <w:pPr>
              <w:keepNext w:val="0"/>
              <w:keepLines w:val="0"/>
              <w:pageBreakBefore w:val="0"/>
              <w:widowControl w:val="0"/>
              <w:wordWrap/>
              <w:overflowPunct/>
              <w:topLinePunct w:val="0"/>
              <w:bidi w:val="0"/>
              <w:spacing w:line="260" w:lineRule="auto"/>
              <w:jc w:val="center"/>
              <w:rPr>
                <w:rFonts w:hint="eastAsia" w:ascii="仿宋" w:hAnsi="仿宋" w:eastAsia="仿宋" w:cs="仿宋"/>
                <w:color w:val="000000"/>
                <w:sz w:val="24"/>
                <w:szCs w:val="24"/>
                <w:highlight w:val="none"/>
              </w:rPr>
            </w:pPr>
          </w:p>
          <w:p w14:paraId="77992AAE">
            <w:pPr>
              <w:keepNext w:val="0"/>
              <w:keepLines w:val="0"/>
              <w:pageBreakBefore w:val="0"/>
              <w:widowControl w:val="0"/>
              <w:wordWrap/>
              <w:overflowPunct/>
              <w:topLinePunct w:val="0"/>
              <w:bidi w:val="0"/>
              <w:spacing w:line="260" w:lineRule="auto"/>
              <w:jc w:val="center"/>
              <w:rPr>
                <w:rFonts w:hint="eastAsia" w:ascii="仿宋" w:hAnsi="仿宋" w:eastAsia="仿宋" w:cs="仿宋"/>
                <w:color w:val="000000"/>
                <w:sz w:val="24"/>
                <w:szCs w:val="24"/>
                <w:highlight w:val="none"/>
              </w:rPr>
            </w:pPr>
          </w:p>
          <w:p w14:paraId="2D7D072C">
            <w:pPr>
              <w:keepNext w:val="0"/>
              <w:keepLines w:val="0"/>
              <w:pageBreakBefore w:val="0"/>
              <w:widowControl w:val="0"/>
              <w:wordWrap/>
              <w:overflowPunct/>
              <w:topLinePunct w:val="0"/>
              <w:bidi w:val="0"/>
              <w:spacing w:before="68" w:line="396" w:lineRule="auto"/>
              <w:ind w:right="138"/>
              <w:jc w:val="center"/>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技术评分标准（</w:t>
            </w:r>
            <w:r>
              <w:rPr>
                <w:rFonts w:hint="eastAsia" w:ascii="仿宋" w:hAnsi="仿宋" w:eastAsia="仿宋" w:cs="仿宋"/>
                <w:color w:val="000000"/>
                <w:sz w:val="24"/>
                <w:szCs w:val="24"/>
                <w:highlight w:val="none"/>
                <w:lang w:val="en-US" w:eastAsia="zh-CN"/>
              </w:rPr>
              <w:t>45</w:t>
            </w:r>
            <w:r>
              <w:rPr>
                <w:rFonts w:hint="eastAsia" w:ascii="仿宋" w:hAnsi="仿宋" w:eastAsia="仿宋" w:cs="仿宋"/>
                <w:color w:val="000000"/>
                <w:sz w:val="24"/>
                <w:szCs w:val="24"/>
                <w:highlight w:val="none"/>
                <w:lang w:eastAsia="zh-CN"/>
              </w:rPr>
              <w:t>）</w:t>
            </w:r>
          </w:p>
        </w:tc>
        <w:tc>
          <w:tcPr>
            <w:tcW w:w="2049" w:type="dxa"/>
            <w:tcBorders>
              <w:left w:val="single" w:color="auto" w:sz="4" w:space="0"/>
            </w:tcBorders>
            <w:noWrap w:val="0"/>
            <w:vAlign w:val="center"/>
          </w:tcPr>
          <w:p w14:paraId="080D5736">
            <w:pPr>
              <w:keepNext w:val="0"/>
              <w:keepLines w:val="0"/>
              <w:pageBreakBefore w:val="0"/>
              <w:widowControl w:val="0"/>
              <w:wordWrap/>
              <w:overflowPunct/>
              <w:topLinePunct w:val="0"/>
              <w:bidi w:val="0"/>
              <w:snapToGrid w:val="0"/>
              <w:jc w:val="center"/>
              <w:rPr>
                <w:rFonts w:hint="eastAsia" w:ascii="仿宋" w:hAnsi="仿宋" w:eastAsia="仿宋" w:cs="仿宋"/>
                <w:color w:val="000000"/>
                <w:sz w:val="24"/>
                <w:szCs w:val="24"/>
                <w:highlight w:val="none"/>
                <w:lang w:eastAsia="zh-CN"/>
              </w:rPr>
            </w:pPr>
            <w:r>
              <w:rPr>
                <w:rFonts w:hint="eastAsia" w:ascii="仿宋" w:hAnsi="仿宋" w:eastAsia="仿宋" w:cs="仿宋"/>
                <w:bCs/>
                <w:color w:val="000000"/>
                <w:sz w:val="21"/>
                <w:szCs w:val="21"/>
                <w:highlight w:val="none"/>
                <w:lang w:eastAsia="zh-CN"/>
              </w:rPr>
              <w:t>国内业绩（</w:t>
            </w:r>
            <w:r>
              <w:rPr>
                <w:rFonts w:hint="eastAsia" w:ascii="仿宋" w:hAnsi="仿宋" w:eastAsia="仿宋" w:cs="仿宋"/>
                <w:bCs/>
                <w:color w:val="000000"/>
                <w:sz w:val="21"/>
                <w:szCs w:val="21"/>
                <w:highlight w:val="none"/>
                <w:lang w:val="en-US" w:eastAsia="zh-CN"/>
              </w:rPr>
              <w:t>10分</w:t>
            </w:r>
            <w:r>
              <w:rPr>
                <w:rFonts w:hint="eastAsia" w:ascii="仿宋" w:hAnsi="仿宋" w:eastAsia="仿宋" w:cs="仿宋"/>
                <w:bCs/>
                <w:color w:val="000000"/>
                <w:sz w:val="21"/>
                <w:szCs w:val="21"/>
                <w:highlight w:val="none"/>
                <w:lang w:eastAsia="zh-CN"/>
              </w:rPr>
              <w:t>）</w:t>
            </w:r>
          </w:p>
        </w:tc>
        <w:tc>
          <w:tcPr>
            <w:tcW w:w="5110" w:type="dxa"/>
            <w:noWrap w:val="0"/>
            <w:vAlign w:val="center"/>
          </w:tcPr>
          <w:p w14:paraId="6F175E7C">
            <w:pPr>
              <w:pStyle w:val="4"/>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_GB2312" w:hAnsi="Times New Roman" w:eastAsia="仿宋_GB2312" w:cs="Times New Roman"/>
                <w:sz w:val="21"/>
                <w:szCs w:val="21"/>
                <w:lang w:val="en-US" w:eastAsia="zh-CN"/>
              </w:rPr>
            </w:pPr>
            <w:r>
              <w:rPr>
                <w:rFonts w:hint="eastAsia" w:ascii="仿宋_GB2312" w:hAnsi="Times New Roman" w:eastAsia="仿宋_GB2312" w:cs="Times New Roman"/>
                <w:sz w:val="21"/>
                <w:szCs w:val="21"/>
                <w:lang w:val="en-US" w:eastAsia="zh-CN"/>
              </w:rPr>
              <w:t>1、每</w:t>
            </w:r>
            <w:r>
              <w:rPr>
                <w:rFonts w:hint="eastAsia" w:ascii="仿宋_GB2312" w:hAnsi="Times New Roman" w:eastAsia="仿宋_GB2312" w:cs="Times New Roman"/>
                <w:sz w:val="21"/>
                <w:szCs w:val="21"/>
              </w:rPr>
              <w:t>提供</w:t>
            </w:r>
            <w:r>
              <w:rPr>
                <w:rFonts w:hint="eastAsia" w:ascii="仿宋_GB2312" w:hAnsi="Times New Roman" w:eastAsia="仿宋_GB2312" w:cs="Times New Roman"/>
                <w:sz w:val="21"/>
                <w:szCs w:val="21"/>
                <w:lang w:val="en-US" w:eastAsia="zh-CN"/>
              </w:rPr>
              <w:t>1</w:t>
            </w:r>
            <w:r>
              <w:rPr>
                <w:rFonts w:hint="eastAsia" w:ascii="仿宋_GB2312" w:hAnsi="Times New Roman" w:eastAsia="仿宋_GB2312" w:cs="Times New Roman"/>
                <w:sz w:val="21"/>
                <w:szCs w:val="21"/>
              </w:rPr>
              <w:t>个</w:t>
            </w:r>
            <w:r>
              <w:rPr>
                <w:rFonts w:hint="eastAsia" w:ascii="仿宋_GB2312" w:hAnsi="Times New Roman" w:eastAsia="仿宋_GB2312" w:cs="Times New Roman"/>
                <w:sz w:val="21"/>
                <w:szCs w:val="21"/>
                <w:lang w:val="en-US" w:eastAsia="zh-CN"/>
              </w:rPr>
              <w:t>类似合同项目</w:t>
            </w:r>
            <w:r>
              <w:rPr>
                <w:rFonts w:hint="eastAsia" w:ascii="仿宋_GB2312" w:hAnsi="Times New Roman" w:eastAsia="仿宋_GB2312" w:cs="Times New Roman"/>
                <w:sz w:val="21"/>
                <w:szCs w:val="21"/>
              </w:rPr>
              <w:t>的</w:t>
            </w:r>
            <w:r>
              <w:rPr>
                <w:rFonts w:hint="eastAsia" w:ascii="仿宋_GB2312" w:hAnsi="Times New Roman" w:eastAsia="仿宋_GB2312" w:cs="Times New Roman"/>
                <w:sz w:val="21"/>
                <w:szCs w:val="21"/>
                <w:lang w:val="en-US" w:eastAsia="zh-CN"/>
              </w:rPr>
              <w:t>业绩</w:t>
            </w:r>
            <w:r>
              <w:rPr>
                <w:rFonts w:hint="eastAsia" w:ascii="仿宋_GB2312" w:hAnsi="Times New Roman" w:eastAsia="仿宋_GB2312" w:cs="Times New Roman"/>
                <w:sz w:val="21"/>
                <w:szCs w:val="21"/>
                <w:lang w:eastAsia="zh-CN"/>
              </w:rPr>
              <w:t>（</w:t>
            </w:r>
            <w:r>
              <w:rPr>
                <w:rFonts w:hint="eastAsia" w:ascii="仿宋_GB2312" w:hAnsi="Times New Roman" w:eastAsia="仿宋_GB2312" w:cs="Times New Roman"/>
                <w:sz w:val="21"/>
                <w:szCs w:val="21"/>
                <w:lang w:val="en-US" w:eastAsia="zh-CN"/>
              </w:rPr>
              <w:t>热水型溴化锂制冷+采暖功能</w:t>
            </w:r>
            <w:r>
              <w:rPr>
                <w:rFonts w:hint="eastAsia" w:ascii="仿宋_GB2312" w:hAnsi="Times New Roman" w:eastAsia="仿宋_GB2312" w:cs="Times New Roman"/>
                <w:sz w:val="21"/>
                <w:szCs w:val="21"/>
                <w:lang w:eastAsia="zh-CN"/>
              </w:rPr>
              <w:t>）</w:t>
            </w:r>
            <w:r>
              <w:rPr>
                <w:rFonts w:hint="eastAsia" w:ascii="仿宋_GB2312" w:hAnsi="Times New Roman" w:eastAsia="仿宋_GB2312" w:cs="Times New Roman"/>
                <w:sz w:val="21"/>
                <w:szCs w:val="21"/>
              </w:rPr>
              <w:t>（以提供合同</w:t>
            </w:r>
            <w:r>
              <w:rPr>
                <w:rFonts w:hint="eastAsia" w:ascii="仿宋_GB2312" w:hAnsi="Times New Roman" w:eastAsia="仿宋_GB2312" w:cs="Times New Roman"/>
                <w:sz w:val="21"/>
                <w:szCs w:val="21"/>
                <w:lang w:val="en-US" w:eastAsia="zh-CN"/>
              </w:rPr>
              <w:t>及技术协议</w:t>
            </w:r>
            <w:r>
              <w:rPr>
                <w:rFonts w:hint="eastAsia" w:ascii="仿宋_GB2312" w:hAnsi="Times New Roman" w:eastAsia="仿宋_GB2312" w:cs="Times New Roman"/>
                <w:sz w:val="21"/>
                <w:szCs w:val="21"/>
              </w:rPr>
              <w:t>为准），每个</w:t>
            </w:r>
            <w:r>
              <w:rPr>
                <w:rFonts w:hint="eastAsia" w:ascii="仿宋_GB2312" w:hAnsi="Times New Roman" w:eastAsia="仿宋_GB2312" w:cs="Times New Roman"/>
                <w:sz w:val="21"/>
                <w:szCs w:val="21"/>
                <w:lang w:val="en-US" w:eastAsia="zh-CN"/>
              </w:rPr>
              <w:t>2</w:t>
            </w:r>
            <w:r>
              <w:rPr>
                <w:rFonts w:hint="eastAsia" w:ascii="仿宋_GB2312" w:hAnsi="Times New Roman" w:eastAsia="仿宋_GB2312" w:cs="Times New Roman"/>
                <w:sz w:val="21"/>
                <w:szCs w:val="21"/>
              </w:rPr>
              <w:t>分</w:t>
            </w:r>
            <w:r>
              <w:rPr>
                <w:rFonts w:hint="eastAsia" w:ascii="仿宋_GB2312" w:hAnsi="Times New Roman" w:eastAsia="仿宋_GB2312" w:cs="Times New Roman"/>
                <w:sz w:val="21"/>
                <w:szCs w:val="21"/>
                <w:lang w:eastAsia="zh-CN"/>
              </w:rPr>
              <w:t>，</w:t>
            </w:r>
            <w:r>
              <w:rPr>
                <w:rFonts w:hint="eastAsia" w:ascii="仿宋_GB2312" w:hAnsi="Times New Roman" w:eastAsia="仿宋_GB2312" w:cs="Times New Roman"/>
                <w:sz w:val="21"/>
                <w:szCs w:val="21"/>
                <w:lang w:val="en-US" w:eastAsia="zh-CN"/>
              </w:rPr>
              <w:t>共4分；</w:t>
            </w:r>
          </w:p>
          <w:p w14:paraId="10B87C2B">
            <w:pPr>
              <w:pStyle w:val="4"/>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_GB2312" w:hAnsi="Times New Roman" w:eastAsia="仿宋_GB2312" w:cs="Times New Roman"/>
                <w:sz w:val="21"/>
                <w:szCs w:val="21"/>
                <w:lang w:val="en-US" w:eastAsia="zh-CN"/>
              </w:rPr>
            </w:pPr>
            <w:r>
              <w:rPr>
                <w:rFonts w:hint="eastAsia" w:ascii="仿宋_GB2312" w:hAnsi="Times New Roman" w:eastAsia="仿宋_GB2312" w:cs="Times New Roman"/>
                <w:sz w:val="21"/>
                <w:szCs w:val="21"/>
                <w:lang w:val="en-US" w:eastAsia="zh-CN"/>
              </w:rPr>
              <w:t>2、每</w:t>
            </w:r>
            <w:r>
              <w:rPr>
                <w:rFonts w:hint="eastAsia" w:ascii="仿宋_GB2312" w:hAnsi="Times New Roman" w:eastAsia="仿宋_GB2312" w:cs="Times New Roman"/>
                <w:sz w:val="21"/>
                <w:szCs w:val="21"/>
              </w:rPr>
              <w:t>提供</w:t>
            </w:r>
            <w:r>
              <w:rPr>
                <w:rFonts w:hint="eastAsia" w:ascii="仿宋_GB2312" w:hAnsi="Times New Roman" w:eastAsia="仿宋_GB2312" w:cs="Times New Roman"/>
                <w:sz w:val="21"/>
                <w:szCs w:val="21"/>
                <w:lang w:val="en-US" w:eastAsia="zh-CN"/>
              </w:rPr>
              <w:t>1个近一年的热水型行业业绩，其中工业领域</w:t>
            </w:r>
            <w:r>
              <w:rPr>
                <w:rFonts w:hint="eastAsia" w:ascii="仿宋_GB2312" w:hAnsi="Times New Roman" w:eastAsia="仿宋_GB2312" w:cs="Times New Roman"/>
                <w:sz w:val="21"/>
                <w:szCs w:val="21"/>
              </w:rPr>
              <w:t>（</w:t>
            </w:r>
            <w:r>
              <w:rPr>
                <w:rFonts w:hint="eastAsia" w:ascii="仿宋_GB2312" w:hAnsi="Times New Roman" w:eastAsia="仿宋_GB2312" w:cs="Times New Roman"/>
                <w:sz w:val="21"/>
                <w:szCs w:val="21"/>
                <w:lang w:val="en-US" w:eastAsia="zh-CN"/>
              </w:rPr>
              <w:t>热水型溴化锂合同，</w:t>
            </w:r>
            <w:r>
              <w:rPr>
                <w:rFonts w:hint="eastAsia" w:ascii="仿宋_GB2312" w:hAnsi="Times New Roman" w:eastAsia="仿宋_GB2312" w:cs="Times New Roman"/>
                <w:sz w:val="21"/>
                <w:szCs w:val="21"/>
              </w:rPr>
              <w:t>以提供合同为准），每个</w:t>
            </w:r>
            <w:r>
              <w:rPr>
                <w:rFonts w:hint="eastAsia" w:ascii="仿宋_GB2312" w:hAnsi="Times New Roman" w:eastAsia="仿宋_GB2312" w:cs="Times New Roman"/>
                <w:sz w:val="21"/>
                <w:szCs w:val="21"/>
                <w:lang w:val="en-US" w:eastAsia="zh-CN"/>
              </w:rPr>
              <w:t>1</w:t>
            </w:r>
            <w:r>
              <w:rPr>
                <w:rFonts w:hint="eastAsia" w:ascii="仿宋_GB2312" w:hAnsi="Times New Roman" w:eastAsia="仿宋_GB2312" w:cs="Times New Roman"/>
                <w:sz w:val="21"/>
                <w:szCs w:val="21"/>
              </w:rPr>
              <w:t>分</w:t>
            </w:r>
            <w:r>
              <w:rPr>
                <w:rFonts w:hint="eastAsia" w:ascii="仿宋_GB2312" w:hAnsi="Times New Roman" w:eastAsia="仿宋_GB2312" w:cs="Times New Roman"/>
                <w:sz w:val="21"/>
                <w:szCs w:val="21"/>
                <w:lang w:eastAsia="zh-CN"/>
              </w:rPr>
              <w:t>；</w:t>
            </w:r>
            <w:r>
              <w:rPr>
                <w:rFonts w:hint="eastAsia" w:ascii="仿宋_GB2312" w:hAnsi="Times New Roman" w:eastAsia="仿宋_GB2312" w:cs="Times New Roman"/>
                <w:sz w:val="21"/>
                <w:szCs w:val="21"/>
                <w:lang w:val="en-US" w:eastAsia="zh-CN"/>
              </w:rPr>
              <w:t>民用领域</w:t>
            </w:r>
            <w:r>
              <w:rPr>
                <w:rFonts w:hint="eastAsia" w:ascii="仿宋_GB2312" w:hAnsi="Times New Roman" w:eastAsia="仿宋_GB2312" w:cs="Times New Roman"/>
                <w:sz w:val="21"/>
                <w:szCs w:val="21"/>
              </w:rPr>
              <w:t>（</w:t>
            </w:r>
            <w:r>
              <w:rPr>
                <w:rFonts w:hint="eastAsia" w:ascii="仿宋_GB2312" w:hAnsi="Times New Roman" w:eastAsia="仿宋_GB2312" w:cs="Times New Roman"/>
                <w:sz w:val="21"/>
                <w:szCs w:val="21"/>
                <w:lang w:val="en-US" w:eastAsia="zh-CN"/>
              </w:rPr>
              <w:t>热水型溴化锂合同，</w:t>
            </w:r>
            <w:r>
              <w:rPr>
                <w:rFonts w:hint="eastAsia" w:ascii="仿宋_GB2312" w:hAnsi="Times New Roman" w:eastAsia="仿宋_GB2312" w:cs="Times New Roman"/>
                <w:sz w:val="21"/>
                <w:szCs w:val="21"/>
              </w:rPr>
              <w:t>以提供合同为准），每个</w:t>
            </w:r>
            <w:r>
              <w:rPr>
                <w:rFonts w:hint="eastAsia" w:ascii="仿宋_GB2312" w:hAnsi="Times New Roman" w:eastAsia="仿宋_GB2312" w:cs="Times New Roman"/>
                <w:sz w:val="21"/>
                <w:szCs w:val="21"/>
                <w:lang w:val="en-US" w:eastAsia="zh-CN"/>
              </w:rPr>
              <w:t>0.5</w:t>
            </w:r>
            <w:r>
              <w:rPr>
                <w:rFonts w:hint="eastAsia" w:ascii="仿宋_GB2312" w:hAnsi="Times New Roman" w:eastAsia="仿宋_GB2312" w:cs="Times New Roman"/>
                <w:sz w:val="21"/>
                <w:szCs w:val="21"/>
              </w:rPr>
              <w:t>分</w:t>
            </w:r>
            <w:r>
              <w:rPr>
                <w:rFonts w:hint="eastAsia" w:ascii="仿宋_GB2312" w:hAnsi="Times New Roman" w:eastAsia="仿宋_GB2312" w:cs="Times New Roman"/>
                <w:sz w:val="21"/>
                <w:szCs w:val="21"/>
                <w:lang w:eastAsia="zh-CN"/>
              </w:rPr>
              <w:t>；</w:t>
            </w:r>
            <w:r>
              <w:rPr>
                <w:rFonts w:hint="eastAsia" w:ascii="仿宋_GB2312" w:hAnsi="Times New Roman" w:eastAsia="仿宋_GB2312" w:cs="Times New Roman"/>
                <w:sz w:val="21"/>
                <w:szCs w:val="21"/>
                <w:highlight w:val="none"/>
                <w:lang w:val="en-US" w:eastAsia="zh-CN"/>
              </w:rPr>
              <w:t>共6分；</w:t>
            </w:r>
          </w:p>
          <w:p w14:paraId="2C6B94E0">
            <w:pPr>
              <w:pStyle w:val="4"/>
              <w:keepNext w:val="0"/>
              <w:keepLines w:val="0"/>
              <w:pageBreakBefore w:val="0"/>
              <w:widowControl w:val="0"/>
              <w:kinsoku/>
              <w:wordWrap/>
              <w:overflowPunct/>
              <w:topLinePunct w:val="0"/>
              <w:autoSpaceDE/>
              <w:autoSpaceDN/>
              <w:bidi w:val="0"/>
              <w:adjustRightInd w:val="0"/>
              <w:snapToGrid w:val="0"/>
              <w:spacing w:line="240" w:lineRule="auto"/>
              <w:ind w:right="-34" w:rightChars="0"/>
              <w:textAlignment w:val="auto"/>
              <w:rPr>
                <w:rFonts w:hint="eastAsia" w:ascii="仿宋_GB2312" w:hAnsi="Times New Roman" w:eastAsia="仿宋_GB2312" w:cs="Times New Roman"/>
                <w:kern w:val="2"/>
                <w:sz w:val="21"/>
                <w:szCs w:val="21"/>
                <w:lang w:val="en-US" w:eastAsia="zh-CN" w:bidi="ar-SA"/>
              </w:rPr>
            </w:pPr>
            <w:r>
              <w:rPr>
                <w:rFonts w:hint="default" w:ascii="仿宋_GB2312" w:hAnsi="Times New Roman" w:eastAsia="仿宋_GB2312" w:cs="Times New Roman"/>
                <w:b/>
                <w:bCs/>
                <w:sz w:val="21"/>
                <w:szCs w:val="21"/>
                <w:lang w:val="en-US" w:eastAsia="zh-CN"/>
              </w:rPr>
              <w:t>备注：投标文件中附中标通知书或合同协议书（合同协议书须附合同的首页、内容页、金额页、盖章尾页）复印件加盖单位公章,开标现场提供原件备查。</w:t>
            </w:r>
          </w:p>
        </w:tc>
      </w:tr>
      <w:tr w14:paraId="06D674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56" w:type="dxa"/>
          <w:trHeight w:val="1706" w:hRule="atLeast"/>
        </w:trPr>
        <w:tc>
          <w:tcPr>
            <w:tcW w:w="904" w:type="dxa"/>
            <w:vMerge w:val="continue"/>
            <w:tcBorders>
              <w:left w:val="single" w:color="auto" w:sz="4" w:space="0"/>
              <w:right w:val="single" w:color="auto" w:sz="4" w:space="0"/>
            </w:tcBorders>
            <w:noWrap w:val="0"/>
            <w:vAlign w:val="center"/>
          </w:tcPr>
          <w:p w14:paraId="654AB500">
            <w:pPr>
              <w:keepNext w:val="0"/>
              <w:keepLines w:val="0"/>
              <w:pageBreakBefore w:val="0"/>
              <w:widowControl w:val="0"/>
              <w:wordWrap/>
              <w:overflowPunct/>
              <w:topLinePunct w:val="0"/>
              <w:bidi w:val="0"/>
              <w:jc w:val="center"/>
              <w:rPr>
                <w:rFonts w:hint="eastAsia" w:ascii="仿宋" w:hAnsi="仿宋" w:eastAsia="仿宋" w:cs="仿宋"/>
                <w:color w:val="000000"/>
                <w:sz w:val="24"/>
                <w:szCs w:val="24"/>
                <w:highlight w:val="none"/>
              </w:rPr>
            </w:pPr>
          </w:p>
        </w:tc>
        <w:tc>
          <w:tcPr>
            <w:tcW w:w="1123" w:type="dxa"/>
            <w:vMerge w:val="continue"/>
            <w:tcBorders>
              <w:left w:val="single" w:color="auto" w:sz="4" w:space="0"/>
              <w:right w:val="single" w:color="auto" w:sz="4" w:space="0"/>
            </w:tcBorders>
            <w:noWrap w:val="0"/>
            <w:vAlign w:val="center"/>
          </w:tcPr>
          <w:p w14:paraId="67DF0321">
            <w:pPr>
              <w:keepNext w:val="0"/>
              <w:keepLines w:val="0"/>
              <w:pageBreakBefore w:val="0"/>
              <w:widowControl w:val="0"/>
              <w:wordWrap/>
              <w:overflowPunct/>
              <w:topLinePunct w:val="0"/>
              <w:bidi w:val="0"/>
              <w:jc w:val="center"/>
              <w:rPr>
                <w:rFonts w:hint="eastAsia" w:ascii="仿宋" w:hAnsi="仿宋" w:eastAsia="仿宋" w:cs="仿宋"/>
                <w:color w:val="000000"/>
                <w:sz w:val="24"/>
                <w:szCs w:val="24"/>
                <w:highlight w:val="none"/>
              </w:rPr>
            </w:pPr>
          </w:p>
        </w:tc>
        <w:tc>
          <w:tcPr>
            <w:tcW w:w="2049" w:type="dxa"/>
            <w:tcBorders>
              <w:left w:val="single" w:color="auto" w:sz="4" w:space="0"/>
            </w:tcBorders>
            <w:noWrap w:val="0"/>
            <w:vAlign w:val="center"/>
          </w:tcPr>
          <w:p w14:paraId="421E41C9">
            <w:pPr>
              <w:snapToGrid w:val="0"/>
              <w:jc w:val="center"/>
              <w:rPr>
                <w:rFonts w:hint="eastAsia" w:ascii="仿宋_GB2312" w:hAnsi="Times New Roman" w:eastAsia="仿宋_GB2312"/>
                <w:color w:val="000000"/>
                <w:sz w:val="21"/>
                <w:szCs w:val="21"/>
                <w:highlight w:val="none"/>
              </w:rPr>
            </w:pPr>
            <w:r>
              <w:rPr>
                <w:rFonts w:hint="eastAsia" w:ascii="仿宋_GB2312" w:hAnsi="Times New Roman" w:eastAsia="仿宋_GB2312"/>
                <w:color w:val="000000"/>
                <w:sz w:val="21"/>
                <w:szCs w:val="21"/>
                <w:highlight w:val="none"/>
              </w:rPr>
              <w:t>技术文件</w:t>
            </w:r>
          </w:p>
          <w:p w14:paraId="1A8ED429">
            <w:pPr>
              <w:snapToGrid w:val="0"/>
              <w:jc w:val="center"/>
              <w:rPr>
                <w:rFonts w:hint="eastAsia" w:ascii="仿宋" w:hAnsi="仿宋" w:eastAsia="仿宋" w:cs="仿宋"/>
                <w:color w:val="000000"/>
                <w:spacing w:val="-6"/>
                <w:sz w:val="24"/>
                <w:szCs w:val="24"/>
                <w:highlight w:val="none"/>
                <w:lang w:eastAsia="zh-CN"/>
              </w:rPr>
            </w:pPr>
            <w:r>
              <w:rPr>
                <w:rFonts w:hint="eastAsia" w:ascii="仿宋_GB2312" w:eastAsia="仿宋_GB2312"/>
                <w:color w:val="000000"/>
                <w:sz w:val="21"/>
                <w:szCs w:val="21"/>
                <w:highlight w:val="none"/>
                <w:lang w:eastAsia="zh-CN"/>
              </w:rPr>
              <w:t>（</w:t>
            </w:r>
            <w:r>
              <w:rPr>
                <w:rFonts w:hint="eastAsia" w:ascii="仿宋_GB2312" w:eastAsia="仿宋_GB2312"/>
                <w:color w:val="000000"/>
                <w:sz w:val="21"/>
                <w:szCs w:val="21"/>
                <w:highlight w:val="none"/>
                <w:lang w:val="en-US" w:eastAsia="zh-CN"/>
              </w:rPr>
              <w:t>30</w:t>
            </w:r>
            <w:r>
              <w:rPr>
                <w:rFonts w:hint="eastAsia" w:ascii="仿宋" w:hAnsi="仿宋" w:eastAsia="仿宋" w:cs="仿宋"/>
                <w:bCs/>
                <w:color w:val="000000"/>
                <w:szCs w:val="21"/>
                <w:highlight w:val="none"/>
                <w:lang w:val="en-US" w:eastAsia="zh-CN"/>
              </w:rPr>
              <w:t>分</w:t>
            </w:r>
            <w:r>
              <w:rPr>
                <w:rFonts w:hint="eastAsia" w:ascii="仿宋_GB2312" w:eastAsia="仿宋_GB2312"/>
                <w:color w:val="000000"/>
                <w:sz w:val="21"/>
                <w:szCs w:val="21"/>
                <w:highlight w:val="none"/>
                <w:lang w:eastAsia="zh-CN"/>
              </w:rPr>
              <w:t>）</w:t>
            </w:r>
          </w:p>
        </w:tc>
        <w:tc>
          <w:tcPr>
            <w:tcW w:w="5110" w:type="dxa"/>
            <w:noWrap w:val="0"/>
            <w:vAlign w:val="center"/>
          </w:tcPr>
          <w:p w14:paraId="1C27DB60">
            <w:pPr>
              <w:pStyle w:val="28"/>
              <w:keepNext w:val="0"/>
              <w:keepLines w:val="0"/>
              <w:pageBreakBefore w:val="0"/>
              <w:widowControl w:val="0"/>
              <w:numPr>
                <w:ilvl w:val="0"/>
                <w:numId w:val="0"/>
              </w:numPr>
              <w:kinsoku/>
              <w:wordWrap/>
              <w:overflowPunct/>
              <w:topLinePunct w:val="0"/>
              <w:autoSpaceDE w:val="0"/>
              <w:autoSpaceDN w:val="0"/>
              <w:bidi w:val="0"/>
              <w:adjustRightInd w:val="0"/>
              <w:snapToGrid/>
              <w:spacing w:line="240" w:lineRule="auto"/>
              <w:textAlignment w:val="auto"/>
              <w:rPr>
                <w:rFonts w:hint="eastAsia" w:ascii="仿宋_GB2312" w:eastAsia="仿宋_GB2312" w:cs="Times New Roman"/>
                <w:color w:val="auto"/>
                <w:kern w:val="2"/>
                <w:sz w:val="21"/>
                <w:szCs w:val="21"/>
                <w:lang w:eastAsia="zh-CN"/>
              </w:rPr>
            </w:pPr>
            <w:r>
              <w:rPr>
                <w:rFonts w:hint="eastAsia" w:ascii="仿宋_GB2312" w:eastAsia="仿宋_GB2312" w:cs="Times New Roman"/>
                <w:color w:val="auto"/>
                <w:kern w:val="2"/>
                <w:sz w:val="21"/>
                <w:szCs w:val="21"/>
                <w:lang w:val="en-US" w:eastAsia="zh-CN"/>
              </w:rPr>
              <w:t>1、</w:t>
            </w:r>
            <w:r>
              <w:rPr>
                <w:rFonts w:hint="eastAsia" w:ascii="仿宋_GB2312" w:eastAsia="仿宋_GB2312" w:cs="Times New Roman"/>
                <w:color w:val="auto"/>
                <w:kern w:val="2"/>
                <w:sz w:val="21"/>
                <w:szCs w:val="21"/>
              </w:rPr>
              <w:t>对投标人所报产品技术参数与招标文件的符合程度、整体配置、产品性能等进行分析比较打分，在0-</w:t>
            </w:r>
            <w:r>
              <w:rPr>
                <w:rFonts w:hint="eastAsia" w:ascii="仿宋_GB2312" w:eastAsia="仿宋_GB2312" w:cs="Times New Roman"/>
                <w:color w:val="auto"/>
                <w:kern w:val="2"/>
                <w:sz w:val="21"/>
                <w:szCs w:val="21"/>
                <w:lang w:val="en-US" w:eastAsia="zh-CN"/>
              </w:rPr>
              <w:t>5</w:t>
            </w:r>
            <w:r>
              <w:rPr>
                <w:rFonts w:hint="eastAsia" w:ascii="仿宋_GB2312" w:eastAsia="仿宋_GB2312" w:cs="Times New Roman"/>
                <w:color w:val="auto"/>
                <w:kern w:val="2"/>
                <w:sz w:val="21"/>
                <w:szCs w:val="21"/>
              </w:rPr>
              <w:t>分内综合评定</w:t>
            </w:r>
            <w:r>
              <w:rPr>
                <w:rFonts w:hint="eastAsia" w:ascii="仿宋_GB2312" w:eastAsia="仿宋_GB2312" w:cs="Times New Roman"/>
                <w:color w:val="auto"/>
                <w:kern w:val="2"/>
                <w:sz w:val="21"/>
                <w:szCs w:val="21"/>
                <w:lang w:eastAsia="zh-CN"/>
              </w:rPr>
              <w:t>，</w:t>
            </w:r>
            <w:r>
              <w:rPr>
                <w:rFonts w:hint="eastAsia" w:ascii="仿宋_GB2312" w:eastAsia="仿宋_GB2312" w:cs="Times New Roman"/>
                <w:color w:val="auto"/>
                <w:kern w:val="2"/>
                <w:sz w:val="21"/>
                <w:szCs w:val="21"/>
              </w:rPr>
              <w:t>若未提供得0分</w:t>
            </w:r>
            <w:r>
              <w:rPr>
                <w:rFonts w:hint="eastAsia" w:ascii="仿宋_GB2312" w:eastAsia="仿宋_GB2312" w:cs="Times New Roman"/>
                <w:color w:val="auto"/>
                <w:kern w:val="2"/>
                <w:sz w:val="21"/>
                <w:szCs w:val="21"/>
                <w:lang w:eastAsia="zh-CN"/>
              </w:rPr>
              <w:t>。</w:t>
            </w:r>
          </w:p>
          <w:p w14:paraId="46AAB642">
            <w:pPr>
              <w:pStyle w:val="28"/>
              <w:keepNext w:val="0"/>
              <w:keepLines w:val="0"/>
              <w:pageBreakBefore w:val="0"/>
              <w:widowControl w:val="0"/>
              <w:numPr>
                <w:ilvl w:val="0"/>
                <w:numId w:val="0"/>
              </w:numPr>
              <w:kinsoku/>
              <w:wordWrap/>
              <w:overflowPunct/>
              <w:topLinePunct w:val="0"/>
              <w:autoSpaceDE w:val="0"/>
              <w:autoSpaceDN w:val="0"/>
              <w:bidi w:val="0"/>
              <w:adjustRightInd w:val="0"/>
              <w:snapToGrid/>
              <w:spacing w:line="240" w:lineRule="auto"/>
              <w:textAlignment w:val="auto"/>
              <w:rPr>
                <w:rFonts w:hint="eastAsia" w:ascii="仿宋_GB2312" w:eastAsia="仿宋_GB2312" w:cs="Times New Roman"/>
                <w:color w:val="auto"/>
                <w:kern w:val="2"/>
                <w:sz w:val="21"/>
                <w:szCs w:val="21"/>
                <w:lang w:val="en-US" w:eastAsia="zh-CN"/>
              </w:rPr>
            </w:pPr>
            <w:r>
              <w:rPr>
                <w:rFonts w:hint="eastAsia" w:ascii="仿宋_GB2312" w:eastAsia="仿宋_GB2312" w:cs="Times New Roman"/>
                <w:color w:val="auto"/>
                <w:kern w:val="2"/>
                <w:sz w:val="21"/>
                <w:szCs w:val="21"/>
                <w:lang w:val="en-US" w:eastAsia="zh-CN"/>
              </w:rPr>
              <w:t>2、为确保溴化锂机组稳定运行以及使用寿命年限，体现溴化锂机组厂家的生产制造实力，对比溴化锂机组本体气密性。</w:t>
            </w:r>
          </w:p>
          <w:p w14:paraId="5B2D9A15">
            <w:pPr>
              <w:pStyle w:val="28"/>
              <w:keepNext w:val="0"/>
              <w:keepLines w:val="0"/>
              <w:pageBreakBefore w:val="0"/>
              <w:widowControl w:val="0"/>
              <w:numPr>
                <w:ilvl w:val="0"/>
                <w:numId w:val="0"/>
              </w:numPr>
              <w:kinsoku/>
              <w:wordWrap/>
              <w:overflowPunct/>
              <w:topLinePunct w:val="0"/>
              <w:autoSpaceDE w:val="0"/>
              <w:autoSpaceDN w:val="0"/>
              <w:bidi w:val="0"/>
              <w:adjustRightInd w:val="0"/>
              <w:snapToGrid/>
              <w:spacing w:line="240" w:lineRule="auto"/>
              <w:textAlignment w:val="auto"/>
              <w:rPr>
                <w:rFonts w:hint="eastAsia" w:ascii="仿宋_GB2312" w:eastAsia="仿宋_GB2312" w:cs="Times New Roman"/>
                <w:color w:val="auto"/>
                <w:kern w:val="2"/>
                <w:sz w:val="21"/>
                <w:szCs w:val="21"/>
                <w:lang w:val="en-US" w:eastAsia="zh-CN"/>
              </w:rPr>
            </w:pPr>
            <w:r>
              <w:rPr>
                <w:rFonts w:hint="eastAsia" w:ascii="仿宋_GB2312" w:eastAsia="仿宋_GB2312" w:cs="Times New Roman"/>
                <w:color w:val="auto"/>
                <w:kern w:val="2"/>
                <w:sz w:val="21"/>
                <w:szCs w:val="21"/>
                <w:lang w:val="en-US" w:eastAsia="zh-CN"/>
              </w:rPr>
              <w:t>本体气密性：</w:t>
            </w:r>
          </w:p>
          <w:p w14:paraId="32F28009">
            <w:pPr>
              <w:pStyle w:val="28"/>
              <w:keepNext w:val="0"/>
              <w:keepLines w:val="0"/>
              <w:pageBreakBefore w:val="0"/>
              <w:widowControl w:val="0"/>
              <w:numPr>
                <w:ilvl w:val="0"/>
                <w:numId w:val="0"/>
              </w:numPr>
              <w:kinsoku/>
              <w:wordWrap/>
              <w:overflowPunct/>
              <w:topLinePunct w:val="0"/>
              <w:autoSpaceDE w:val="0"/>
              <w:autoSpaceDN w:val="0"/>
              <w:bidi w:val="0"/>
              <w:adjustRightInd w:val="0"/>
              <w:snapToGrid/>
              <w:spacing w:line="240" w:lineRule="auto"/>
              <w:textAlignment w:val="auto"/>
              <w:rPr>
                <w:rFonts w:hint="eastAsia" w:ascii="仿宋_GB2312" w:eastAsia="仿宋_GB2312" w:cs="Times New Roman"/>
                <w:color w:val="auto"/>
                <w:kern w:val="2"/>
                <w:sz w:val="21"/>
                <w:szCs w:val="21"/>
                <w:lang w:val="en-US" w:eastAsia="zh-CN"/>
              </w:rPr>
            </w:pPr>
            <w:r>
              <w:rPr>
                <w:rFonts w:hint="eastAsia" w:ascii="仿宋_GB2312" w:eastAsia="仿宋_GB2312" w:cs="Times New Roman"/>
                <w:color w:val="auto"/>
                <w:kern w:val="2"/>
                <w:sz w:val="21"/>
                <w:szCs w:val="21"/>
                <w:lang w:val="en-US" w:eastAsia="zh-CN"/>
              </w:rPr>
              <w:t>＜1.0×10-11Pa·m³/s</w:t>
            </w:r>
            <w:r>
              <w:rPr>
                <w:rFonts w:hint="eastAsia" w:ascii="仿宋_GB2312" w:eastAsia="仿宋_GB2312" w:cs="Times New Roman"/>
                <w:color w:val="auto"/>
                <w:kern w:val="2"/>
                <w:sz w:val="21"/>
                <w:szCs w:val="21"/>
                <w:lang w:val="en-US" w:eastAsia="zh-CN"/>
              </w:rPr>
              <w:tab/>
            </w:r>
            <w:r>
              <w:rPr>
                <w:rFonts w:hint="eastAsia" w:ascii="仿宋_GB2312" w:eastAsia="仿宋_GB2312" w:cs="Times New Roman"/>
                <w:color w:val="auto"/>
                <w:kern w:val="2"/>
                <w:sz w:val="21"/>
                <w:szCs w:val="21"/>
                <w:lang w:val="en-US" w:eastAsia="zh-CN"/>
              </w:rPr>
              <w:t xml:space="preserve">     3分</w:t>
            </w:r>
          </w:p>
          <w:p w14:paraId="7A25090B">
            <w:pPr>
              <w:pStyle w:val="28"/>
              <w:keepNext w:val="0"/>
              <w:keepLines w:val="0"/>
              <w:pageBreakBefore w:val="0"/>
              <w:widowControl w:val="0"/>
              <w:numPr>
                <w:ilvl w:val="0"/>
                <w:numId w:val="0"/>
              </w:numPr>
              <w:kinsoku/>
              <w:wordWrap/>
              <w:overflowPunct/>
              <w:topLinePunct w:val="0"/>
              <w:autoSpaceDE w:val="0"/>
              <w:autoSpaceDN w:val="0"/>
              <w:bidi w:val="0"/>
              <w:adjustRightInd w:val="0"/>
              <w:snapToGrid/>
              <w:spacing w:line="240" w:lineRule="auto"/>
              <w:textAlignment w:val="auto"/>
              <w:rPr>
                <w:rFonts w:hint="eastAsia" w:ascii="仿宋_GB2312" w:eastAsia="仿宋_GB2312" w:cs="Times New Roman"/>
                <w:color w:val="auto"/>
                <w:kern w:val="2"/>
                <w:sz w:val="21"/>
                <w:szCs w:val="21"/>
                <w:lang w:val="en-US" w:eastAsia="zh-CN"/>
              </w:rPr>
            </w:pPr>
            <w:r>
              <w:rPr>
                <w:rFonts w:hint="eastAsia" w:ascii="仿宋_GB2312" w:eastAsia="仿宋_GB2312" w:cs="Times New Roman"/>
                <w:color w:val="auto"/>
                <w:kern w:val="2"/>
                <w:sz w:val="21"/>
                <w:szCs w:val="21"/>
                <w:lang w:val="en-US" w:eastAsia="zh-CN"/>
              </w:rPr>
              <w:t>1.0×10-10Pa·m³/s＜本体气密性≤1.0×10-8Pa·m³/s</w:t>
            </w:r>
            <w:r>
              <w:rPr>
                <w:rFonts w:hint="eastAsia" w:ascii="仿宋_GB2312" w:eastAsia="仿宋_GB2312" w:cs="Times New Roman"/>
                <w:color w:val="auto"/>
                <w:kern w:val="2"/>
                <w:sz w:val="21"/>
                <w:szCs w:val="21"/>
                <w:lang w:val="en-US" w:eastAsia="zh-CN"/>
              </w:rPr>
              <w:tab/>
            </w:r>
            <w:r>
              <w:rPr>
                <w:rFonts w:hint="eastAsia" w:ascii="仿宋_GB2312" w:eastAsia="仿宋_GB2312" w:cs="Times New Roman"/>
                <w:color w:val="auto"/>
                <w:kern w:val="2"/>
                <w:sz w:val="21"/>
                <w:szCs w:val="21"/>
                <w:lang w:val="en-US" w:eastAsia="zh-CN"/>
              </w:rPr>
              <w:t xml:space="preserve">             2分</w:t>
            </w:r>
          </w:p>
          <w:p w14:paraId="502C50B7">
            <w:pPr>
              <w:pStyle w:val="28"/>
              <w:keepNext w:val="0"/>
              <w:keepLines w:val="0"/>
              <w:pageBreakBefore w:val="0"/>
              <w:widowControl w:val="0"/>
              <w:numPr>
                <w:ilvl w:val="0"/>
                <w:numId w:val="0"/>
              </w:numPr>
              <w:kinsoku/>
              <w:wordWrap/>
              <w:overflowPunct/>
              <w:topLinePunct w:val="0"/>
              <w:autoSpaceDE w:val="0"/>
              <w:autoSpaceDN w:val="0"/>
              <w:bidi w:val="0"/>
              <w:adjustRightInd w:val="0"/>
              <w:snapToGrid/>
              <w:spacing w:line="240" w:lineRule="auto"/>
              <w:textAlignment w:val="auto"/>
              <w:rPr>
                <w:rFonts w:hint="eastAsia" w:ascii="仿宋_GB2312" w:eastAsia="仿宋_GB2312" w:cs="Times New Roman"/>
                <w:color w:val="auto"/>
                <w:kern w:val="2"/>
                <w:sz w:val="21"/>
                <w:szCs w:val="21"/>
                <w:lang w:val="en-US" w:eastAsia="zh-CN"/>
              </w:rPr>
            </w:pPr>
            <w:r>
              <w:rPr>
                <w:rFonts w:hint="eastAsia" w:ascii="仿宋_GB2312" w:eastAsia="仿宋_GB2312" w:cs="Times New Roman"/>
                <w:color w:val="auto"/>
                <w:kern w:val="2"/>
                <w:sz w:val="21"/>
                <w:szCs w:val="21"/>
                <w:lang w:val="en-US" w:eastAsia="zh-CN"/>
              </w:rPr>
              <w:t>1.0×10-9Pa·m³/s＜本体气密性≤2.03×10-6Pa·m³/s</w:t>
            </w:r>
            <w:r>
              <w:rPr>
                <w:rFonts w:hint="eastAsia" w:ascii="仿宋_GB2312" w:eastAsia="仿宋_GB2312" w:cs="Times New Roman"/>
                <w:color w:val="auto"/>
                <w:kern w:val="2"/>
                <w:sz w:val="21"/>
                <w:szCs w:val="21"/>
                <w:lang w:val="en-US" w:eastAsia="zh-CN"/>
              </w:rPr>
              <w:tab/>
            </w:r>
            <w:r>
              <w:rPr>
                <w:rFonts w:hint="eastAsia" w:ascii="仿宋_GB2312" w:eastAsia="仿宋_GB2312" w:cs="Times New Roman"/>
                <w:color w:val="auto"/>
                <w:kern w:val="2"/>
                <w:sz w:val="21"/>
                <w:szCs w:val="21"/>
                <w:lang w:val="en-US" w:eastAsia="zh-CN"/>
              </w:rPr>
              <w:t xml:space="preserve">             1分</w:t>
            </w:r>
          </w:p>
          <w:p w14:paraId="54739F01">
            <w:pPr>
              <w:pStyle w:val="28"/>
              <w:keepNext w:val="0"/>
              <w:keepLines w:val="0"/>
              <w:pageBreakBefore w:val="0"/>
              <w:widowControl w:val="0"/>
              <w:numPr>
                <w:ilvl w:val="0"/>
                <w:numId w:val="0"/>
              </w:numPr>
              <w:kinsoku/>
              <w:wordWrap/>
              <w:overflowPunct/>
              <w:topLinePunct w:val="0"/>
              <w:autoSpaceDE w:val="0"/>
              <w:autoSpaceDN w:val="0"/>
              <w:bidi w:val="0"/>
              <w:adjustRightInd w:val="0"/>
              <w:snapToGrid/>
              <w:spacing w:line="240" w:lineRule="auto"/>
              <w:textAlignment w:val="auto"/>
              <w:rPr>
                <w:rFonts w:hint="eastAsia" w:ascii="仿宋_GB2312" w:eastAsia="仿宋_GB2312" w:cs="Times New Roman"/>
                <w:color w:val="auto"/>
                <w:kern w:val="2"/>
                <w:sz w:val="21"/>
                <w:szCs w:val="21"/>
                <w:lang w:val="en-US" w:eastAsia="zh-CN"/>
              </w:rPr>
            </w:pPr>
            <w:r>
              <w:rPr>
                <w:rFonts w:hint="eastAsia" w:ascii="仿宋_GB2312" w:eastAsia="仿宋_GB2312" w:cs="Times New Roman"/>
                <w:color w:val="auto"/>
                <w:kern w:val="2"/>
                <w:sz w:val="21"/>
                <w:szCs w:val="21"/>
                <w:lang w:val="en-US" w:eastAsia="zh-CN"/>
              </w:rPr>
              <w:t>注：本项最高得3分，投标时提供权威第三方检验报告原件（溴化锂产品），数据以提供检验报告为准,无检验报告不得分。</w:t>
            </w:r>
          </w:p>
          <w:p w14:paraId="138EE1CF">
            <w:pPr>
              <w:pStyle w:val="28"/>
              <w:keepNext w:val="0"/>
              <w:keepLines w:val="0"/>
              <w:pageBreakBefore w:val="0"/>
              <w:widowControl w:val="0"/>
              <w:numPr>
                <w:ilvl w:val="0"/>
                <w:numId w:val="0"/>
              </w:numPr>
              <w:kinsoku/>
              <w:wordWrap/>
              <w:overflowPunct/>
              <w:topLinePunct w:val="0"/>
              <w:autoSpaceDE w:val="0"/>
              <w:autoSpaceDN w:val="0"/>
              <w:bidi w:val="0"/>
              <w:adjustRightInd w:val="0"/>
              <w:snapToGrid/>
              <w:spacing w:line="240" w:lineRule="auto"/>
              <w:textAlignment w:val="auto"/>
              <w:rPr>
                <w:rFonts w:hint="eastAsia" w:ascii="仿宋_GB2312" w:eastAsia="仿宋_GB2312" w:cs="Times New Roman"/>
                <w:color w:val="auto"/>
                <w:kern w:val="2"/>
                <w:sz w:val="21"/>
                <w:szCs w:val="21"/>
                <w:lang w:val="en-US" w:eastAsia="zh-CN"/>
              </w:rPr>
            </w:pPr>
            <w:r>
              <w:rPr>
                <w:rFonts w:hint="eastAsia" w:ascii="仿宋_GB2312" w:eastAsia="仿宋_GB2312" w:cs="Times New Roman"/>
                <w:color w:val="auto"/>
                <w:kern w:val="2"/>
                <w:sz w:val="21"/>
                <w:szCs w:val="21"/>
                <w:lang w:val="en-US" w:eastAsia="zh-CN"/>
              </w:rPr>
              <w:t>3、</w:t>
            </w:r>
            <w:r>
              <w:rPr>
                <w:rFonts w:hint="default" w:ascii="仿宋_GB2312" w:eastAsia="仿宋_GB2312" w:cs="Times New Roman"/>
                <w:color w:val="auto"/>
                <w:kern w:val="2"/>
                <w:sz w:val="21"/>
                <w:szCs w:val="21"/>
                <w:lang w:val="en-US" w:eastAsia="zh-CN"/>
              </w:rPr>
              <w:t>溴化锂溶液：溴化锂溶液应符合国家标准要求，为全新溶液（提供溶液成分检测报告），</w:t>
            </w:r>
            <w:r>
              <w:rPr>
                <w:rFonts w:hint="eastAsia" w:ascii="仿宋_GB2312" w:eastAsia="仿宋_GB2312" w:cs="Times New Roman"/>
                <w:color w:val="auto"/>
                <w:kern w:val="2"/>
                <w:sz w:val="21"/>
                <w:szCs w:val="21"/>
                <w:lang w:val="en-US" w:eastAsia="zh-CN"/>
              </w:rPr>
              <w:t>提供</w:t>
            </w:r>
            <w:r>
              <w:rPr>
                <w:rFonts w:hint="default" w:ascii="仿宋_GB2312" w:eastAsia="仿宋_GB2312" w:cs="Times New Roman"/>
                <w:color w:val="auto"/>
                <w:kern w:val="2"/>
                <w:sz w:val="21"/>
                <w:szCs w:val="21"/>
                <w:lang w:val="en-US" w:eastAsia="zh-CN"/>
              </w:rPr>
              <w:t>报告得1分</w:t>
            </w:r>
            <w:r>
              <w:rPr>
                <w:rFonts w:hint="eastAsia" w:ascii="仿宋_GB2312" w:eastAsia="仿宋_GB2312" w:cs="Times New Roman"/>
                <w:color w:val="auto"/>
                <w:kern w:val="2"/>
                <w:sz w:val="21"/>
                <w:szCs w:val="21"/>
                <w:highlight w:val="none"/>
                <w:lang w:val="en-US" w:eastAsia="zh-CN"/>
              </w:rPr>
              <w:t>，未提供检测报告不得分</w:t>
            </w:r>
            <w:r>
              <w:rPr>
                <w:rFonts w:hint="default" w:ascii="仿宋_GB2312" w:eastAsia="仿宋_GB2312" w:cs="Times New Roman"/>
                <w:color w:val="auto"/>
                <w:kern w:val="2"/>
                <w:sz w:val="21"/>
                <w:szCs w:val="21"/>
                <w:highlight w:val="none"/>
                <w:lang w:val="en-US" w:eastAsia="zh-CN"/>
              </w:rPr>
              <w:t>。</w:t>
            </w:r>
          </w:p>
          <w:p w14:paraId="17283013">
            <w:pPr>
              <w:pStyle w:val="28"/>
              <w:keepNext w:val="0"/>
              <w:keepLines w:val="0"/>
              <w:pageBreakBefore w:val="0"/>
              <w:widowControl w:val="0"/>
              <w:numPr>
                <w:ilvl w:val="0"/>
                <w:numId w:val="0"/>
              </w:numPr>
              <w:kinsoku/>
              <w:wordWrap/>
              <w:overflowPunct/>
              <w:topLinePunct w:val="0"/>
              <w:autoSpaceDE w:val="0"/>
              <w:autoSpaceDN w:val="0"/>
              <w:bidi w:val="0"/>
              <w:adjustRightInd w:val="0"/>
              <w:snapToGrid/>
              <w:spacing w:line="240" w:lineRule="auto"/>
              <w:ind w:leftChars="0"/>
              <w:textAlignment w:val="auto"/>
              <w:rPr>
                <w:rFonts w:hint="eastAsia" w:ascii="仿宋_GB2312" w:eastAsia="仿宋_GB2312" w:cs="Times New Roman"/>
                <w:color w:val="auto"/>
                <w:kern w:val="2"/>
                <w:sz w:val="21"/>
                <w:szCs w:val="21"/>
                <w:lang w:val="en-US" w:eastAsia="zh-CN"/>
              </w:rPr>
            </w:pPr>
            <w:r>
              <w:rPr>
                <w:rFonts w:hint="eastAsia" w:ascii="仿宋_GB2312" w:eastAsia="仿宋_GB2312" w:cs="Times New Roman"/>
                <w:color w:val="auto"/>
                <w:kern w:val="2"/>
                <w:sz w:val="21"/>
                <w:szCs w:val="21"/>
                <w:lang w:val="en-US" w:eastAsia="zh-CN"/>
              </w:rPr>
              <w:t>4、设备具备确保机组不发生冻管事故的技术措施的，具备多级温探、流量控制防止冷水冻管的专业技术或独特技术，得3分，其他得1分。</w:t>
            </w:r>
          </w:p>
          <w:p w14:paraId="7B24FE89">
            <w:pPr>
              <w:pStyle w:val="28"/>
              <w:keepNext w:val="0"/>
              <w:keepLines w:val="0"/>
              <w:pageBreakBefore w:val="0"/>
              <w:widowControl w:val="0"/>
              <w:numPr>
                <w:ilvl w:val="0"/>
                <w:numId w:val="0"/>
              </w:numPr>
              <w:kinsoku/>
              <w:wordWrap/>
              <w:overflowPunct/>
              <w:topLinePunct w:val="0"/>
              <w:autoSpaceDE w:val="0"/>
              <w:autoSpaceDN w:val="0"/>
              <w:bidi w:val="0"/>
              <w:adjustRightInd w:val="0"/>
              <w:snapToGrid/>
              <w:spacing w:line="240" w:lineRule="auto"/>
              <w:ind w:leftChars="0"/>
              <w:textAlignment w:val="auto"/>
              <w:rPr>
                <w:rFonts w:hint="default" w:ascii="仿宋_GB2312" w:eastAsia="仿宋_GB2312" w:cs="Times New Roman"/>
                <w:color w:val="auto"/>
                <w:kern w:val="2"/>
                <w:sz w:val="21"/>
                <w:szCs w:val="21"/>
                <w:lang w:val="en-US" w:eastAsia="zh-CN"/>
              </w:rPr>
            </w:pPr>
            <w:r>
              <w:rPr>
                <w:rFonts w:hint="eastAsia" w:ascii="仿宋_GB2312" w:eastAsia="仿宋_GB2312" w:cs="Times New Roman"/>
                <w:color w:val="auto"/>
                <w:kern w:val="2"/>
                <w:sz w:val="21"/>
                <w:szCs w:val="21"/>
                <w:lang w:val="en-US" w:eastAsia="zh-CN"/>
              </w:rPr>
              <w:t>5、</w:t>
            </w:r>
            <w:r>
              <w:rPr>
                <w:rFonts w:hint="default" w:ascii="仿宋_GB2312" w:eastAsia="仿宋_GB2312" w:cs="Times New Roman"/>
                <w:color w:val="auto"/>
                <w:kern w:val="2"/>
                <w:sz w:val="21"/>
                <w:szCs w:val="21"/>
                <w:lang w:val="en-US" w:eastAsia="zh-CN"/>
              </w:rPr>
              <w:t>机组</w:t>
            </w:r>
            <w:r>
              <w:rPr>
                <w:rFonts w:hint="eastAsia" w:ascii="仿宋_GB2312" w:eastAsia="仿宋_GB2312" w:cs="Times New Roman"/>
                <w:color w:val="auto"/>
                <w:kern w:val="2"/>
                <w:sz w:val="21"/>
                <w:szCs w:val="21"/>
                <w:lang w:val="en-US" w:eastAsia="zh-CN"/>
              </w:rPr>
              <w:t>优先</w:t>
            </w:r>
            <w:r>
              <w:rPr>
                <w:rFonts w:hint="default" w:ascii="仿宋_GB2312" w:eastAsia="仿宋_GB2312" w:cs="Times New Roman"/>
                <w:color w:val="auto"/>
                <w:kern w:val="2"/>
                <w:sz w:val="21"/>
                <w:szCs w:val="21"/>
                <w:lang w:val="en-US" w:eastAsia="zh-CN"/>
              </w:rPr>
              <w:t>采用多段式设计，合理配置溶液泵：高温发生器和低温发生器内溶液液位控制在安全范围内，防止溶液干烧或结晶；高温发生器和低温发生器独立设置2台溶液泵，独立控制溶液输送量的得</w:t>
            </w:r>
            <w:r>
              <w:rPr>
                <w:rFonts w:hint="eastAsia" w:ascii="仿宋_GB2312" w:eastAsia="仿宋_GB2312" w:cs="Times New Roman"/>
                <w:color w:val="auto"/>
                <w:kern w:val="2"/>
                <w:sz w:val="21"/>
                <w:szCs w:val="21"/>
                <w:lang w:val="en-US" w:eastAsia="zh-CN"/>
              </w:rPr>
              <w:t>2</w:t>
            </w:r>
            <w:r>
              <w:rPr>
                <w:rFonts w:hint="default" w:ascii="仿宋_GB2312" w:eastAsia="仿宋_GB2312" w:cs="Times New Roman"/>
                <w:color w:val="auto"/>
                <w:kern w:val="2"/>
                <w:sz w:val="21"/>
                <w:szCs w:val="21"/>
                <w:lang w:val="en-US" w:eastAsia="zh-CN"/>
              </w:rPr>
              <w:t>分；仅设置1台溶液泵，通过有效的变频调节合理控制溶液输送量的得1分，其他不得分。</w:t>
            </w:r>
          </w:p>
          <w:p w14:paraId="440E3B6C">
            <w:pPr>
              <w:pStyle w:val="28"/>
              <w:keepNext w:val="0"/>
              <w:keepLines w:val="0"/>
              <w:pageBreakBefore w:val="0"/>
              <w:widowControl w:val="0"/>
              <w:numPr>
                <w:ilvl w:val="0"/>
                <w:numId w:val="0"/>
              </w:numPr>
              <w:kinsoku/>
              <w:wordWrap/>
              <w:overflowPunct/>
              <w:topLinePunct w:val="0"/>
              <w:autoSpaceDE w:val="0"/>
              <w:autoSpaceDN w:val="0"/>
              <w:bidi w:val="0"/>
              <w:adjustRightInd w:val="0"/>
              <w:snapToGrid/>
              <w:spacing w:line="240" w:lineRule="auto"/>
              <w:ind w:leftChars="0"/>
              <w:textAlignment w:val="auto"/>
              <w:rPr>
                <w:rFonts w:hint="default" w:ascii="仿宋_GB2312" w:eastAsia="仿宋_GB2312" w:cs="Times New Roman"/>
                <w:color w:val="auto"/>
                <w:kern w:val="2"/>
                <w:sz w:val="21"/>
                <w:szCs w:val="21"/>
                <w:lang w:val="en-US" w:eastAsia="zh-CN"/>
              </w:rPr>
            </w:pPr>
            <w:r>
              <w:rPr>
                <w:rFonts w:hint="eastAsia" w:ascii="仿宋_GB2312" w:eastAsia="仿宋_GB2312" w:cs="Times New Roman"/>
                <w:color w:val="auto"/>
                <w:kern w:val="2"/>
                <w:sz w:val="21"/>
                <w:szCs w:val="21"/>
                <w:lang w:val="en-US" w:eastAsia="zh-CN"/>
              </w:rPr>
              <w:t>6、</w:t>
            </w:r>
            <w:r>
              <w:rPr>
                <w:rFonts w:hint="default" w:ascii="仿宋_GB2312" w:eastAsia="仿宋_GB2312" w:cs="Times New Roman"/>
                <w:color w:val="auto"/>
                <w:kern w:val="2"/>
                <w:sz w:val="21"/>
                <w:szCs w:val="21"/>
                <w:lang w:val="en-US" w:eastAsia="zh-CN"/>
              </w:rPr>
              <w:t>水室进水端设置</w:t>
            </w:r>
            <w:r>
              <w:rPr>
                <w:rFonts w:hint="eastAsia" w:ascii="仿宋_GB2312" w:eastAsia="仿宋_GB2312" w:cs="Times New Roman"/>
                <w:color w:val="auto"/>
                <w:kern w:val="2"/>
                <w:sz w:val="21"/>
                <w:szCs w:val="21"/>
                <w:lang w:val="en-US" w:eastAsia="zh-CN"/>
              </w:rPr>
              <w:t>有</w:t>
            </w:r>
            <w:r>
              <w:rPr>
                <w:rFonts w:hint="default" w:ascii="仿宋_GB2312" w:eastAsia="仿宋_GB2312" w:cs="Times New Roman"/>
                <w:color w:val="auto"/>
                <w:kern w:val="2"/>
                <w:sz w:val="21"/>
                <w:szCs w:val="21"/>
                <w:lang w:val="en-US" w:eastAsia="zh-CN"/>
              </w:rPr>
              <w:t>过滤装置</w:t>
            </w:r>
            <w:r>
              <w:rPr>
                <w:rFonts w:hint="eastAsia" w:ascii="仿宋_GB2312" w:eastAsia="仿宋_GB2312" w:cs="Times New Roman"/>
                <w:color w:val="auto"/>
                <w:kern w:val="2"/>
                <w:sz w:val="21"/>
                <w:szCs w:val="21"/>
                <w:lang w:val="en-US" w:eastAsia="zh-CN"/>
              </w:rPr>
              <w:t>。</w:t>
            </w:r>
            <w:r>
              <w:rPr>
                <w:rFonts w:hint="default" w:ascii="仿宋_GB2312" w:eastAsia="仿宋_GB2312" w:cs="Times New Roman"/>
                <w:color w:val="auto"/>
                <w:kern w:val="2"/>
                <w:sz w:val="21"/>
                <w:szCs w:val="21"/>
                <w:lang w:val="en-US" w:eastAsia="zh-CN"/>
              </w:rPr>
              <w:t>冷水水室与冷却水水室均设置过滤装置的得1分，仅在冷水水室或者冷却水水室一处进水端设置过滤器的得0.5分，</w:t>
            </w:r>
            <w:r>
              <w:rPr>
                <w:rFonts w:hint="eastAsia" w:ascii="仿宋_GB2312" w:eastAsia="仿宋_GB2312" w:cs="Times New Roman"/>
                <w:color w:val="auto"/>
                <w:kern w:val="2"/>
                <w:sz w:val="21"/>
                <w:szCs w:val="21"/>
                <w:lang w:val="en-US" w:eastAsia="zh-CN"/>
              </w:rPr>
              <w:t>未设置</w:t>
            </w:r>
            <w:r>
              <w:rPr>
                <w:rFonts w:hint="default" w:ascii="仿宋_GB2312" w:eastAsia="仿宋_GB2312" w:cs="Times New Roman"/>
                <w:color w:val="auto"/>
                <w:kern w:val="2"/>
                <w:sz w:val="21"/>
                <w:szCs w:val="21"/>
                <w:lang w:val="en-US" w:eastAsia="zh-CN"/>
              </w:rPr>
              <w:t>不得分。</w:t>
            </w:r>
          </w:p>
          <w:p w14:paraId="6E998E2D">
            <w:pPr>
              <w:pStyle w:val="28"/>
              <w:keepNext w:val="0"/>
              <w:keepLines w:val="0"/>
              <w:pageBreakBefore w:val="0"/>
              <w:widowControl w:val="0"/>
              <w:numPr>
                <w:ilvl w:val="0"/>
                <w:numId w:val="0"/>
              </w:numPr>
              <w:kinsoku/>
              <w:wordWrap/>
              <w:overflowPunct/>
              <w:topLinePunct w:val="0"/>
              <w:autoSpaceDE w:val="0"/>
              <w:autoSpaceDN w:val="0"/>
              <w:bidi w:val="0"/>
              <w:adjustRightInd w:val="0"/>
              <w:snapToGrid/>
              <w:spacing w:line="240" w:lineRule="auto"/>
              <w:ind w:leftChars="0"/>
              <w:textAlignment w:val="auto"/>
              <w:rPr>
                <w:rFonts w:hint="default" w:ascii="仿宋_GB2312" w:eastAsia="仿宋_GB2312" w:cs="Times New Roman"/>
                <w:color w:val="auto"/>
                <w:kern w:val="2"/>
                <w:sz w:val="21"/>
                <w:szCs w:val="21"/>
                <w:highlight w:val="none"/>
                <w:lang w:val="en-US" w:eastAsia="zh-CN"/>
              </w:rPr>
            </w:pPr>
            <w:r>
              <w:rPr>
                <w:rFonts w:hint="eastAsia" w:ascii="仿宋_GB2312" w:eastAsia="仿宋_GB2312" w:cs="Times New Roman"/>
                <w:color w:val="auto"/>
                <w:kern w:val="2"/>
                <w:sz w:val="21"/>
                <w:szCs w:val="21"/>
                <w:highlight w:val="none"/>
                <w:lang w:val="en-US" w:eastAsia="zh-CN"/>
              </w:rPr>
              <w:t>7、</w:t>
            </w:r>
            <w:r>
              <w:rPr>
                <w:rFonts w:hint="default" w:ascii="仿宋_GB2312" w:eastAsia="仿宋_GB2312" w:cs="Times New Roman"/>
                <w:color w:val="auto"/>
                <w:kern w:val="2"/>
                <w:sz w:val="21"/>
                <w:szCs w:val="21"/>
                <w:highlight w:val="none"/>
                <w:lang w:val="en-US" w:eastAsia="zh-CN"/>
              </w:rPr>
              <w:t>机组具备多重防结晶措施，熔晶的方法及时、可靠，机组的防结晶措施不以牺牲机组的性能为代价。高低发溶液液位分别控制，精准控制溶液循环量。良好的喷淋设计、防止冷剂水污染设计、防止水垢设计等防衰减措施。提供投标品牌用户已运行20年以上机组的权威部门检测报告，得3分;提供已运行10年以上机组的权威部门检测报告，得1分；未提供满足要求的检测报告的不得分。</w:t>
            </w:r>
          </w:p>
          <w:p w14:paraId="723E6ED0">
            <w:pPr>
              <w:pStyle w:val="28"/>
              <w:keepNext w:val="0"/>
              <w:keepLines w:val="0"/>
              <w:pageBreakBefore w:val="0"/>
              <w:widowControl w:val="0"/>
              <w:numPr>
                <w:ilvl w:val="0"/>
                <w:numId w:val="0"/>
              </w:numPr>
              <w:kinsoku/>
              <w:wordWrap/>
              <w:overflowPunct/>
              <w:topLinePunct w:val="0"/>
              <w:autoSpaceDE w:val="0"/>
              <w:autoSpaceDN w:val="0"/>
              <w:bidi w:val="0"/>
              <w:adjustRightInd w:val="0"/>
              <w:snapToGrid/>
              <w:spacing w:line="240" w:lineRule="auto"/>
              <w:ind w:leftChars="0"/>
              <w:textAlignment w:val="auto"/>
              <w:rPr>
                <w:rFonts w:hint="default" w:ascii="仿宋_GB2312" w:eastAsia="仿宋_GB2312" w:cs="Times New Roman"/>
                <w:color w:val="auto"/>
                <w:kern w:val="2"/>
                <w:sz w:val="21"/>
                <w:szCs w:val="21"/>
                <w:lang w:val="en-US" w:eastAsia="zh-CN"/>
              </w:rPr>
            </w:pPr>
            <w:r>
              <w:rPr>
                <w:rFonts w:hint="eastAsia" w:ascii="仿宋_GB2312" w:eastAsia="仿宋_GB2312" w:cs="Times New Roman"/>
                <w:color w:val="auto"/>
                <w:kern w:val="2"/>
                <w:sz w:val="21"/>
                <w:szCs w:val="21"/>
                <w:lang w:val="en-US" w:eastAsia="zh-CN"/>
              </w:rPr>
              <w:t>8、要求配备真空泵抽排气保证真空。投标产品采用全自动抽气装置，并具备相应保护得2分，手动抽气或者非全自动抽气得1分，未说明不得分。</w:t>
            </w:r>
          </w:p>
          <w:p w14:paraId="4566E17F">
            <w:pPr>
              <w:pStyle w:val="28"/>
              <w:keepNext w:val="0"/>
              <w:keepLines w:val="0"/>
              <w:pageBreakBefore w:val="0"/>
              <w:widowControl w:val="0"/>
              <w:numPr>
                <w:ilvl w:val="0"/>
                <w:numId w:val="0"/>
              </w:numPr>
              <w:kinsoku/>
              <w:wordWrap/>
              <w:overflowPunct/>
              <w:topLinePunct w:val="0"/>
              <w:autoSpaceDE w:val="0"/>
              <w:autoSpaceDN w:val="0"/>
              <w:bidi w:val="0"/>
              <w:adjustRightInd w:val="0"/>
              <w:snapToGrid/>
              <w:spacing w:line="240" w:lineRule="auto"/>
              <w:ind w:leftChars="0"/>
              <w:textAlignment w:val="auto"/>
              <w:rPr>
                <w:rFonts w:hint="eastAsia" w:ascii="仿宋_GB2312" w:eastAsia="仿宋_GB2312" w:cs="Times New Roman"/>
                <w:color w:val="auto"/>
                <w:kern w:val="2"/>
                <w:sz w:val="21"/>
                <w:szCs w:val="21"/>
                <w:highlight w:val="none"/>
                <w:lang w:val="en-US" w:eastAsia="zh-CN"/>
              </w:rPr>
            </w:pPr>
            <w:r>
              <w:rPr>
                <w:rFonts w:hint="eastAsia" w:ascii="仿宋_GB2312" w:eastAsia="仿宋_GB2312" w:cs="Times New Roman"/>
                <w:color w:val="auto"/>
                <w:kern w:val="2"/>
                <w:sz w:val="21"/>
                <w:szCs w:val="21"/>
                <w:highlight w:val="none"/>
                <w:lang w:val="en-US" w:eastAsia="zh-CN"/>
              </w:rPr>
              <w:t>9、设备应具备增强传质传热的功能，（1）：投标产品采用喷嘴喷淋得3分。（2） 投标产品采用其它喷淋方式或滴淋方式得1分。投标人应在投标文件中做出明确说明。无照片及图文说明不得分。</w:t>
            </w:r>
          </w:p>
          <w:p w14:paraId="0125F684">
            <w:pPr>
              <w:pStyle w:val="28"/>
              <w:keepNext w:val="0"/>
              <w:keepLines w:val="0"/>
              <w:pageBreakBefore w:val="0"/>
              <w:widowControl w:val="0"/>
              <w:numPr>
                <w:ilvl w:val="0"/>
                <w:numId w:val="0"/>
              </w:numPr>
              <w:kinsoku/>
              <w:wordWrap/>
              <w:overflowPunct/>
              <w:topLinePunct w:val="0"/>
              <w:autoSpaceDE w:val="0"/>
              <w:autoSpaceDN w:val="0"/>
              <w:bidi w:val="0"/>
              <w:adjustRightInd w:val="0"/>
              <w:snapToGrid/>
              <w:spacing w:line="240" w:lineRule="auto"/>
              <w:ind w:leftChars="0"/>
              <w:textAlignment w:val="auto"/>
              <w:rPr>
                <w:rFonts w:hint="default" w:ascii="仿宋_GB2312" w:eastAsia="仿宋_GB2312" w:cs="Times New Roman"/>
                <w:color w:val="auto"/>
                <w:kern w:val="2"/>
                <w:sz w:val="21"/>
                <w:szCs w:val="21"/>
                <w:lang w:val="en-US" w:eastAsia="zh-CN"/>
              </w:rPr>
            </w:pPr>
            <w:r>
              <w:rPr>
                <w:rFonts w:hint="eastAsia" w:ascii="仿宋_GB2312" w:eastAsia="仿宋_GB2312" w:cs="Times New Roman"/>
                <w:color w:val="auto"/>
                <w:kern w:val="2"/>
                <w:sz w:val="21"/>
                <w:szCs w:val="21"/>
                <w:lang w:val="en-US" w:eastAsia="zh-CN"/>
              </w:rPr>
              <w:t>10、投标产品的溶液热交换器采用板式换热器，得2分；采用壳管式换热器，得1分。投标人应在投标文件中提供投标类型机组换热器的照片，并以图文说明。不提供照片不得分。</w:t>
            </w:r>
          </w:p>
          <w:p w14:paraId="39EEEABC">
            <w:pPr>
              <w:pStyle w:val="28"/>
              <w:keepNext w:val="0"/>
              <w:keepLines w:val="0"/>
              <w:pageBreakBefore w:val="0"/>
              <w:widowControl w:val="0"/>
              <w:numPr>
                <w:ilvl w:val="0"/>
                <w:numId w:val="0"/>
              </w:numPr>
              <w:kinsoku/>
              <w:wordWrap/>
              <w:overflowPunct/>
              <w:topLinePunct w:val="0"/>
              <w:autoSpaceDE w:val="0"/>
              <w:autoSpaceDN w:val="0"/>
              <w:bidi w:val="0"/>
              <w:adjustRightInd w:val="0"/>
              <w:snapToGrid/>
              <w:spacing w:line="240" w:lineRule="auto"/>
              <w:ind w:leftChars="0"/>
              <w:textAlignment w:val="auto"/>
              <w:rPr>
                <w:rFonts w:hint="default" w:ascii="仿宋_GB2312" w:eastAsia="仿宋_GB2312" w:cs="Times New Roman"/>
                <w:color w:val="auto"/>
                <w:kern w:val="2"/>
                <w:sz w:val="21"/>
                <w:szCs w:val="21"/>
                <w:lang w:val="en-US" w:eastAsia="zh-CN"/>
              </w:rPr>
            </w:pPr>
            <w:r>
              <w:rPr>
                <w:rFonts w:hint="eastAsia" w:ascii="仿宋_GB2312" w:eastAsia="仿宋_GB2312" w:cs="Times New Roman"/>
                <w:color w:val="auto"/>
                <w:kern w:val="2"/>
                <w:sz w:val="21"/>
                <w:szCs w:val="21"/>
                <w:lang w:val="en-US" w:eastAsia="zh-CN"/>
              </w:rPr>
              <w:t>11、人机交互：机组触摸屏尺寸为≥10寸，分辨率为1024×600及以上，满足功能要求的，得2分，</w:t>
            </w:r>
            <w:r>
              <w:rPr>
                <w:rFonts w:hint="eastAsia" w:ascii="仿宋_GB2312" w:eastAsia="仿宋_GB2312" w:cs="Times New Roman"/>
                <w:color w:val="auto"/>
                <w:kern w:val="2"/>
                <w:sz w:val="21"/>
                <w:szCs w:val="21"/>
                <w:highlight w:val="none"/>
                <w:lang w:val="en-US" w:eastAsia="zh-CN"/>
              </w:rPr>
              <w:t>不满足不得分。</w:t>
            </w:r>
          </w:p>
          <w:p w14:paraId="26DA50EA">
            <w:pPr>
              <w:pStyle w:val="28"/>
              <w:keepNext w:val="0"/>
              <w:keepLines w:val="0"/>
              <w:pageBreakBefore w:val="0"/>
              <w:widowControl w:val="0"/>
              <w:numPr>
                <w:ilvl w:val="0"/>
                <w:numId w:val="0"/>
              </w:numPr>
              <w:kinsoku/>
              <w:wordWrap/>
              <w:overflowPunct/>
              <w:topLinePunct w:val="0"/>
              <w:autoSpaceDE w:val="0"/>
              <w:autoSpaceDN w:val="0"/>
              <w:bidi w:val="0"/>
              <w:adjustRightInd w:val="0"/>
              <w:snapToGrid/>
              <w:spacing w:line="240" w:lineRule="auto"/>
              <w:ind w:left="0" w:leftChars="0" w:firstLine="0" w:firstLineChars="0"/>
              <w:textAlignment w:val="auto"/>
              <w:rPr>
                <w:rFonts w:hint="eastAsia"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rPr>
              <w:t>12、投标产品具有冷剂自动纯净技术，定期过滤、纯净技术。同时具备上述2项技术得3分。有上述一项技术得1.5分，均无则不得分。</w:t>
            </w:r>
          </w:p>
        </w:tc>
      </w:tr>
      <w:tr w14:paraId="547CBF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56" w:type="dxa"/>
          <w:trHeight w:val="4502" w:hRule="atLeast"/>
        </w:trPr>
        <w:tc>
          <w:tcPr>
            <w:tcW w:w="904" w:type="dxa"/>
            <w:vMerge w:val="continue"/>
            <w:tcBorders>
              <w:left w:val="single" w:color="auto" w:sz="4" w:space="0"/>
              <w:right w:val="single" w:color="auto" w:sz="4" w:space="0"/>
            </w:tcBorders>
            <w:noWrap w:val="0"/>
            <w:vAlign w:val="center"/>
          </w:tcPr>
          <w:p w14:paraId="716416B0">
            <w:pPr>
              <w:keepNext w:val="0"/>
              <w:keepLines w:val="0"/>
              <w:pageBreakBefore w:val="0"/>
              <w:widowControl w:val="0"/>
              <w:wordWrap/>
              <w:overflowPunct/>
              <w:topLinePunct w:val="0"/>
              <w:bidi w:val="0"/>
              <w:jc w:val="center"/>
              <w:rPr>
                <w:rFonts w:hint="eastAsia" w:ascii="仿宋" w:hAnsi="仿宋" w:eastAsia="仿宋" w:cs="仿宋"/>
                <w:color w:val="000000"/>
                <w:sz w:val="24"/>
                <w:szCs w:val="24"/>
                <w:highlight w:val="none"/>
              </w:rPr>
            </w:pPr>
          </w:p>
        </w:tc>
        <w:tc>
          <w:tcPr>
            <w:tcW w:w="1123" w:type="dxa"/>
            <w:vMerge w:val="continue"/>
            <w:tcBorders>
              <w:left w:val="single" w:color="auto" w:sz="4" w:space="0"/>
              <w:right w:val="single" w:color="auto" w:sz="4" w:space="0"/>
            </w:tcBorders>
            <w:noWrap w:val="0"/>
            <w:vAlign w:val="center"/>
          </w:tcPr>
          <w:p w14:paraId="6B16609C">
            <w:pPr>
              <w:keepNext w:val="0"/>
              <w:keepLines w:val="0"/>
              <w:pageBreakBefore w:val="0"/>
              <w:widowControl w:val="0"/>
              <w:wordWrap/>
              <w:overflowPunct/>
              <w:topLinePunct w:val="0"/>
              <w:bidi w:val="0"/>
              <w:jc w:val="center"/>
              <w:rPr>
                <w:rFonts w:hint="eastAsia" w:ascii="仿宋" w:hAnsi="仿宋" w:eastAsia="仿宋" w:cs="仿宋"/>
                <w:color w:val="000000"/>
                <w:sz w:val="24"/>
                <w:szCs w:val="24"/>
                <w:highlight w:val="none"/>
              </w:rPr>
            </w:pPr>
          </w:p>
        </w:tc>
        <w:tc>
          <w:tcPr>
            <w:tcW w:w="2049" w:type="dxa"/>
            <w:tcBorders>
              <w:left w:val="single" w:color="auto" w:sz="4" w:space="0"/>
            </w:tcBorders>
            <w:noWrap w:val="0"/>
            <w:vAlign w:val="center"/>
          </w:tcPr>
          <w:p w14:paraId="7AFEBECB">
            <w:pPr>
              <w:snapToGrid w:val="0"/>
              <w:jc w:val="center"/>
              <w:rPr>
                <w:rFonts w:hint="eastAsia" w:ascii="仿宋" w:hAnsi="仿宋" w:eastAsia="仿宋" w:cs="仿宋"/>
                <w:color w:val="000000"/>
                <w:spacing w:val="-6"/>
                <w:sz w:val="24"/>
                <w:szCs w:val="24"/>
                <w:highlight w:val="none"/>
              </w:rPr>
            </w:pPr>
            <w:r>
              <w:rPr>
                <w:rFonts w:hint="eastAsia" w:ascii="仿宋_GB2312" w:hAnsi="宋体" w:eastAsia="仿宋_GB2312"/>
                <w:snapToGrid w:val="0"/>
                <w:color w:val="000000"/>
                <w:kern w:val="0"/>
                <w:szCs w:val="21"/>
                <w:highlight w:val="none"/>
                <w:lang w:eastAsia="zh-CN"/>
              </w:rPr>
              <w:t>售后服务（</w:t>
            </w:r>
            <w:r>
              <w:rPr>
                <w:rFonts w:hint="eastAsia" w:ascii="仿宋_GB2312" w:hAnsi="宋体" w:eastAsia="仿宋_GB2312"/>
                <w:snapToGrid w:val="0"/>
                <w:color w:val="000000"/>
                <w:kern w:val="0"/>
                <w:szCs w:val="21"/>
                <w:highlight w:val="none"/>
                <w:lang w:val="en-US" w:eastAsia="zh-CN"/>
              </w:rPr>
              <w:t>5</w:t>
            </w:r>
            <w:r>
              <w:rPr>
                <w:rFonts w:hint="eastAsia" w:ascii="仿宋" w:hAnsi="仿宋" w:eastAsia="仿宋" w:cs="仿宋"/>
                <w:bCs/>
                <w:color w:val="000000"/>
                <w:sz w:val="21"/>
                <w:szCs w:val="21"/>
                <w:highlight w:val="none"/>
                <w:lang w:val="en-US" w:eastAsia="zh-CN"/>
              </w:rPr>
              <w:t>分</w:t>
            </w:r>
            <w:r>
              <w:rPr>
                <w:rFonts w:hint="eastAsia" w:ascii="仿宋_GB2312" w:hAnsi="宋体" w:eastAsia="仿宋_GB2312"/>
                <w:snapToGrid w:val="0"/>
                <w:color w:val="000000"/>
                <w:kern w:val="0"/>
                <w:szCs w:val="21"/>
                <w:highlight w:val="none"/>
                <w:lang w:eastAsia="zh-CN"/>
              </w:rPr>
              <w:t>）</w:t>
            </w:r>
          </w:p>
        </w:tc>
        <w:tc>
          <w:tcPr>
            <w:tcW w:w="5110" w:type="dxa"/>
            <w:noWrap w:val="0"/>
            <w:vAlign w:val="center"/>
          </w:tcPr>
          <w:p w14:paraId="3004A984">
            <w:pPr>
              <w:pStyle w:val="4"/>
              <w:adjustRightInd w:val="0"/>
              <w:snapToGrid w:val="0"/>
              <w:spacing w:line="400" w:lineRule="exact"/>
              <w:rPr>
                <w:rFonts w:hint="eastAsia" w:ascii="仿宋_GB2312" w:hAnsi="Times New Roman" w:eastAsia="仿宋_GB2312" w:cs="Times New Roman"/>
                <w:sz w:val="21"/>
                <w:szCs w:val="21"/>
                <w:lang w:eastAsia="zh-CN"/>
              </w:rPr>
            </w:pPr>
            <w:r>
              <w:rPr>
                <w:rFonts w:hint="eastAsia" w:ascii="仿宋_GB2312" w:hAnsi="Times New Roman" w:eastAsia="仿宋_GB2312" w:cs="Times New Roman"/>
                <w:sz w:val="21"/>
                <w:szCs w:val="21"/>
                <w:lang w:val="en-US" w:eastAsia="zh-CN"/>
              </w:rPr>
              <w:t>1、</w:t>
            </w:r>
            <w:r>
              <w:rPr>
                <w:rFonts w:hint="eastAsia" w:ascii="仿宋_GB2312" w:hAnsi="Times New Roman" w:eastAsia="仿宋_GB2312" w:cs="Times New Roman"/>
                <w:sz w:val="21"/>
                <w:szCs w:val="21"/>
              </w:rPr>
              <w:t>针对供应商本项目的质量保证措施、供货安装方案是否完善、是否具有针对性，</w:t>
            </w:r>
            <w:r>
              <w:rPr>
                <w:rFonts w:hint="eastAsia" w:ascii="仿宋_GB2312" w:hAnsi="Times New Roman" w:eastAsia="仿宋_GB2312" w:cs="Times New Roman"/>
                <w:sz w:val="21"/>
                <w:szCs w:val="21"/>
                <w:lang w:val="en-US" w:eastAsia="zh-CN"/>
              </w:rPr>
              <w:t>综合评定赋分0</w:t>
            </w:r>
            <w:r>
              <w:rPr>
                <w:rFonts w:hint="eastAsia" w:ascii="仿宋_GB2312" w:hAnsi="Times New Roman" w:eastAsia="仿宋_GB2312" w:cs="Times New Roman"/>
                <w:sz w:val="21"/>
                <w:szCs w:val="21"/>
              </w:rPr>
              <w:t>-</w:t>
            </w:r>
            <w:r>
              <w:rPr>
                <w:rFonts w:hint="eastAsia" w:ascii="仿宋_GB2312" w:hAnsi="Times New Roman" w:eastAsia="仿宋_GB2312" w:cs="Times New Roman"/>
                <w:sz w:val="21"/>
                <w:szCs w:val="21"/>
                <w:lang w:val="en-US" w:eastAsia="zh-CN"/>
              </w:rPr>
              <w:t>1</w:t>
            </w:r>
            <w:r>
              <w:rPr>
                <w:rFonts w:hint="eastAsia" w:ascii="仿宋_GB2312" w:hAnsi="Times New Roman" w:eastAsia="仿宋_GB2312" w:cs="Times New Roman"/>
                <w:sz w:val="21"/>
                <w:szCs w:val="21"/>
              </w:rPr>
              <w:t>分。投标文件中没有安装技术方案说明的，此项不得分</w:t>
            </w:r>
            <w:r>
              <w:rPr>
                <w:rFonts w:hint="eastAsia" w:ascii="仿宋_GB2312" w:hAnsi="Times New Roman" w:eastAsia="仿宋_GB2312" w:cs="Times New Roman"/>
                <w:sz w:val="21"/>
                <w:szCs w:val="21"/>
                <w:lang w:eastAsia="zh-CN"/>
              </w:rPr>
              <w:t>；</w:t>
            </w:r>
          </w:p>
          <w:p w14:paraId="2405F745">
            <w:pPr>
              <w:pStyle w:val="4"/>
              <w:adjustRightInd w:val="0"/>
              <w:snapToGrid w:val="0"/>
              <w:spacing w:line="400" w:lineRule="exact"/>
              <w:rPr>
                <w:rFonts w:hint="eastAsia" w:ascii="仿宋_GB2312" w:hAnsi="Times New Roman" w:eastAsia="仿宋_GB2312" w:cs="Times New Roman"/>
                <w:sz w:val="21"/>
                <w:szCs w:val="21"/>
                <w:lang w:eastAsia="zh-CN"/>
              </w:rPr>
            </w:pPr>
            <w:r>
              <w:rPr>
                <w:rFonts w:hint="eastAsia" w:ascii="仿宋_GB2312" w:hAnsi="Times New Roman" w:eastAsia="仿宋_GB2312" w:cs="Times New Roman"/>
                <w:sz w:val="21"/>
                <w:szCs w:val="21"/>
                <w:lang w:val="en-US" w:eastAsia="zh-CN"/>
              </w:rPr>
              <w:t>2、</w:t>
            </w:r>
            <w:r>
              <w:rPr>
                <w:rFonts w:hint="eastAsia" w:ascii="仿宋_GB2312" w:hAnsi="Times New Roman" w:eastAsia="仿宋_GB2312" w:cs="Times New Roman"/>
                <w:sz w:val="21"/>
                <w:szCs w:val="21"/>
              </w:rPr>
              <w:t>售后服务承诺完善，关于人员培训、技术指导、质量保证期内的免费维修承诺、维护响应时间等条款有明确描述的，</w:t>
            </w:r>
            <w:r>
              <w:rPr>
                <w:rFonts w:hint="eastAsia" w:ascii="仿宋_GB2312" w:hAnsi="Times New Roman" w:eastAsia="仿宋_GB2312" w:cs="Times New Roman"/>
                <w:sz w:val="21"/>
                <w:szCs w:val="21"/>
                <w:lang w:val="en-US" w:eastAsia="zh-CN"/>
              </w:rPr>
              <w:t>综合评定赋分0</w:t>
            </w:r>
            <w:r>
              <w:rPr>
                <w:rFonts w:hint="eastAsia" w:ascii="仿宋_GB2312" w:hAnsi="Times New Roman" w:eastAsia="仿宋_GB2312" w:cs="Times New Roman"/>
                <w:sz w:val="21"/>
                <w:szCs w:val="21"/>
              </w:rPr>
              <w:t>-</w:t>
            </w:r>
            <w:r>
              <w:rPr>
                <w:rFonts w:hint="eastAsia" w:ascii="仿宋_GB2312" w:hAnsi="Times New Roman" w:eastAsia="仿宋_GB2312" w:cs="Times New Roman"/>
                <w:sz w:val="21"/>
                <w:szCs w:val="21"/>
                <w:lang w:val="en-US" w:eastAsia="zh-CN"/>
              </w:rPr>
              <w:t>1</w:t>
            </w:r>
            <w:r>
              <w:rPr>
                <w:rFonts w:hint="eastAsia" w:ascii="仿宋_GB2312" w:hAnsi="Times New Roman" w:eastAsia="仿宋_GB2312" w:cs="Times New Roman"/>
                <w:sz w:val="21"/>
                <w:szCs w:val="21"/>
              </w:rPr>
              <w:t>分，没有不得分</w:t>
            </w:r>
            <w:r>
              <w:rPr>
                <w:rFonts w:hint="eastAsia" w:ascii="仿宋_GB2312" w:hAnsi="Times New Roman" w:eastAsia="仿宋_GB2312" w:cs="Times New Roman"/>
                <w:sz w:val="21"/>
                <w:szCs w:val="21"/>
                <w:lang w:eastAsia="zh-CN"/>
              </w:rPr>
              <w:t>；</w:t>
            </w:r>
          </w:p>
          <w:p w14:paraId="7B3D221B">
            <w:pPr>
              <w:pStyle w:val="4"/>
              <w:adjustRightInd w:val="0"/>
              <w:snapToGrid w:val="0"/>
              <w:spacing w:line="400" w:lineRule="exact"/>
              <w:rPr>
                <w:rFonts w:hint="eastAsia" w:ascii="仿宋_GB2312" w:hAnsi="Times New Roman" w:eastAsia="仿宋_GB2312" w:cs="Times New Roman"/>
                <w:sz w:val="21"/>
                <w:szCs w:val="21"/>
                <w:lang w:eastAsia="zh-CN"/>
              </w:rPr>
            </w:pPr>
            <w:r>
              <w:rPr>
                <w:rFonts w:hint="eastAsia" w:ascii="仿宋_GB2312" w:hAnsi="Times New Roman" w:eastAsia="仿宋_GB2312" w:cs="Times New Roman"/>
                <w:sz w:val="21"/>
                <w:szCs w:val="21"/>
                <w:lang w:val="en-US" w:eastAsia="zh-CN"/>
              </w:rPr>
              <w:t>3、</w:t>
            </w:r>
            <w:r>
              <w:rPr>
                <w:rFonts w:hint="eastAsia" w:ascii="仿宋_GB2312" w:hAnsi="Times New Roman" w:eastAsia="仿宋_GB2312" w:cs="Times New Roman"/>
                <w:sz w:val="21"/>
                <w:szCs w:val="21"/>
              </w:rPr>
              <w:t>售后服务在本省有办事处得</w:t>
            </w:r>
            <w:r>
              <w:rPr>
                <w:rFonts w:hint="eastAsia" w:ascii="仿宋_GB2312" w:hAnsi="Times New Roman" w:eastAsia="仿宋_GB2312" w:cs="Times New Roman"/>
                <w:sz w:val="21"/>
                <w:szCs w:val="21"/>
                <w:lang w:val="en-US" w:eastAsia="zh-CN"/>
              </w:rPr>
              <w:t>1</w:t>
            </w:r>
            <w:r>
              <w:rPr>
                <w:rFonts w:hint="eastAsia" w:ascii="仿宋_GB2312" w:hAnsi="Times New Roman" w:eastAsia="仿宋_GB2312" w:cs="Times New Roman"/>
                <w:sz w:val="21"/>
                <w:szCs w:val="21"/>
              </w:rPr>
              <w:t>分。（提供24小时服务电话及可考察办公地址）</w:t>
            </w:r>
            <w:r>
              <w:rPr>
                <w:rFonts w:hint="eastAsia" w:ascii="仿宋_GB2312" w:hAnsi="Times New Roman" w:eastAsia="仿宋_GB2312" w:cs="Times New Roman"/>
                <w:sz w:val="21"/>
                <w:szCs w:val="21"/>
                <w:lang w:eastAsia="zh-CN"/>
              </w:rPr>
              <w:t>；</w:t>
            </w:r>
          </w:p>
          <w:p w14:paraId="6083EF3F">
            <w:pPr>
              <w:pStyle w:val="4"/>
              <w:adjustRightInd w:val="0"/>
              <w:snapToGrid w:val="0"/>
              <w:spacing w:line="400" w:lineRule="exact"/>
              <w:rPr>
                <w:rFonts w:hint="eastAsia" w:ascii="仿宋_GB2312" w:hAnsi="Times New Roman" w:eastAsia="仿宋_GB2312" w:cs="Times New Roman"/>
                <w:sz w:val="21"/>
                <w:szCs w:val="21"/>
                <w:lang w:val="en-US" w:eastAsia="zh-CN"/>
              </w:rPr>
            </w:pPr>
            <w:r>
              <w:rPr>
                <w:rFonts w:hint="eastAsia" w:ascii="仿宋_GB2312" w:hAnsi="Times New Roman" w:eastAsia="仿宋_GB2312" w:cs="Times New Roman"/>
                <w:sz w:val="21"/>
                <w:szCs w:val="21"/>
                <w:lang w:val="en-US" w:eastAsia="zh-CN"/>
              </w:rPr>
              <w:t>4、投标人具有CRAA或BSCC制冷空调设备及系统服务认证六星级及以上服务水准的计2分；五星级得1分，四星级及以下</w:t>
            </w:r>
            <w:r>
              <w:rPr>
                <w:rFonts w:hint="eastAsia" w:ascii="仿宋_GB2312" w:hAnsi="Times New Roman" w:eastAsia="仿宋_GB2312" w:cs="Times New Roman"/>
                <w:sz w:val="21"/>
                <w:szCs w:val="21"/>
                <w:highlight w:val="none"/>
                <w:lang w:val="en-US" w:eastAsia="zh-CN"/>
              </w:rPr>
              <w:t>不得</w:t>
            </w:r>
            <w:r>
              <w:rPr>
                <w:rFonts w:hint="eastAsia" w:ascii="仿宋_GB2312" w:hAnsi="Times New Roman" w:eastAsia="仿宋_GB2312" w:cs="Times New Roman"/>
                <w:sz w:val="21"/>
                <w:szCs w:val="21"/>
                <w:lang w:val="en-US" w:eastAsia="zh-CN"/>
              </w:rPr>
              <w:t>分。</w:t>
            </w:r>
          </w:p>
          <w:p w14:paraId="7FDC2608">
            <w:pPr>
              <w:pStyle w:val="4"/>
              <w:adjustRightInd w:val="0"/>
              <w:snapToGrid w:val="0"/>
              <w:spacing w:line="400" w:lineRule="exact"/>
              <w:ind w:right="-34" w:rightChars="0"/>
              <w:rPr>
                <w:rFonts w:hint="eastAsia" w:ascii="仿宋" w:hAnsi="仿宋" w:eastAsia="仿宋" w:cs="仿宋"/>
                <w:color w:val="000000"/>
                <w:spacing w:val="-4"/>
                <w:sz w:val="24"/>
                <w:szCs w:val="24"/>
                <w:highlight w:val="none"/>
              </w:rPr>
            </w:pPr>
            <w:r>
              <w:rPr>
                <w:rFonts w:hint="eastAsia" w:ascii="仿宋_GB2312" w:hAnsi="Times New Roman" w:eastAsia="仿宋_GB2312" w:cs="Times New Roman"/>
                <w:b/>
                <w:bCs/>
                <w:sz w:val="21"/>
                <w:szCs w:val="21"/>
                <w:lang w:val="en-US" w:eastAsia="zh-CN"/>
              </w:rPr>
              <w:t>评审依据：提供证书扫描件和国家认证认可监督管委会官网上网页截图，未提供的不计分</w:t>
            </w:r>
          </w:p>
        </w:tc>
      </w:tr>
      <w:tr w14:paraId="1AE62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56" w:type="dxa"/>
          <w:trHeight w:val="649" w:hRule="atLeast"/>
        </w:trPr>
        <w:tc>
          <w:tcPr>
            <w:tcW w:w="904" w:type="dxa"/>
            <w:tcBorders>
              <w:top w:val="single" w:color="auto" w:sz="4" w:space="0"/>
              <w:left w:val="single" w:color="auto" w:sz="4" w:space="0"/>
              <w:bottom w:val="single" w:color="auto" w:sz="4" w:space="0"/>
              <w:right w:val="single" w:color="auto" w:sz="4" w:space="0"/>
            </w:tcBorders>
            <w:noWrap w:val="0"/>
            <w:vAlign w:val="center"/>
          </w:tcPr>
          <w:p w14:paraId="7D4F62E1">
            <w:pPr>
              <w:keepNext w:val="0"/>
              <w:keepLines w:val="0"/>
              <w:pageBreakBefore w:val="0"/>
              <w:widowControl w:val="0"/>
              <w:wordWrap/>
              <w:overflowPunct/>
              <w:topLinePunct w:val="0"/>
              <w:bidi w:val="0"/>
              <w:snapToGrid w:val="0"/>
              <w:jc w:val="center"/>
              <w:rPr>
                <w:rFonts w:hint="default"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3</w:t>
            </w:r>
          </w:p>
        </w:tc>
        <w:tc>
          <w:tcPr>
            <w:tcW w:w="1123" w:type="dxa"/>
            <w:tcBorders>
              <w:top w:val="single" w:color="auto" w:sz="4" w:space="0"/>
              <w:left w:val="single" w:color="auto" w:sz="4" w:space="0"/>
              <w:bottom w:val="single" w:color="auto" w:sz="4" w:space="0"/>
              <w:right w:val="single" w:color="auto" w:sz="4" w:space="0"/>
            </w:tcBorders>
            <w:noWrap w:val="0"/>
            <w:vAlign w:val="center"/>
          </w:tcPr>
          <w:p w14:paraId="51B3EEB0">
            <w:pPr>
              <w:keepNext w:val="0"/>
              <w:keepLines w:val="0"/>
              <w:pageBreakBefore w:val="0"/>
              <w:widowControl w:val="0"/>
              <w:wordWrap/>
              <w:overflowPunct/>
              <w:topLinePunct w:val="0"/>
              <w:bidi w:val="0"/>
              <w:snapToGrid w:val="0"/>
              <w:jc w:val="center"/>
              <w:rPr>
                <w:rFonts w:hint="eastAsia" w:ascii="仿宋" w:hAnsi="仿宋" w:eastAsia="仿宋" w:cs="仿宋"/>
                <w:bCs/>
                <w:color w:val="auto"/>
                <w:sz w:val="24"/>
                <w:szCs w:val="24"/>
              </w:rPr>
            </w:pPr>
            <w:r>
              <w:rPr>
                <w:rFonts w:hint="eastAsia" w:ascii="仿宋" w:hAnsi="仿宋" w:eastAsia="仿宋" w:cs="仿宋"/>
                <w:bCs/>
                <w:color w:val="auto"/>
                <w:sz w:val="24"/>
                <w:szCs w:val="24"/>
              </w:rPr>
              <w:t>总得分</w:t>
            </w:r>
          </w:p>
        </w:tc>
        <w:tc>
          <w:tcPr>
            <w:tcW w:w="2049" w:type="dxa"/>
            <w:tcBorders>
              <w:left w:val="single" w:color="auto" w:sz="4" w:space="0"/>
              <w:bottom w:val="single" w:color="auto" w:sz="4" w:space="0"/>
            </w:tcBorders>
            <w:noWrap w:val="0"/>
            <w:vAlign w:val="center"/>
          </w:tcPr>
          <w:p w14:paraId="7B583B9B">
            <w:pPr>
              <w:keepNext w:val="0"/>
              <w:keepLines w:val="0"/>
              <w:pageBreakBefore w:val="0"/>
              <w:widowControl w:val="0"/>
              <w:wordWrap/>
              <w:overflowPunct/>
              <w:topLinePunct w:val="0"/>
              <w:bidi w:val="0"/>
              <w:snapToGrid w:val="0"/>
              <w:jc w:val="center"/>
              <w:rPr>
                <w:rFonts w:hint="eastAsia" w:ascii="仿宋" w:hAnsi="仿宋" w:eastAsia="仿宋" w:cs="仿宋"/>
                <w:color w:val="auto"/>
                <w:sz w:val="24"/>
                <w:szCs w:val="24"/>
              </w:rPr>
            </w:pPr>
            <w:r>
              <w:rPr>
                <w:rFonts w:hint="eastAsia" w:ascii="仿宋" w:hAnsi="仿宋" w:eastAsia="仿宋" w:cs="仿宋"/>
                <w:bCs/>
                <w:color w:val="auto"/>
                <w:sz w:val="24"/>
                <w:szCs w:val="24"/>
                <w:lang w:val="en-US" w:eastAsia="zh-CN"/>
              </w:rPr>
              <w:t>100分</w:t>
            </w:r>
          </w:p>
        </w:tc>
        <w:tc>
          <w:tcPr>
            <w:tcW w:w="5110" w:type="dxa"/>
            <w:tcBorders>
              <w:bottom w:val="single" w:color="auto" w:sz="4" w:space="0"/>
            </w:tcBorders>
            <w:noWrap w:val="0"/>
            <w:vAlign w:val="center"/>
          </w:tcPr>
          <w:p w14:paraId="64F70FB7">
            <w:pPr>
              <w:keepNext w:val="0"/>
              <w:keepLines w:val="0"/>
              <w:pageBreakBefore w:val="0"/>
              <w:widowControl w:val="0"/>
              <w:wordWrap/>
              <w:overflowPunct/>
              <w:topLinePunct w:val="0"/>
              <w:bidi w:val="0"/>
              <w:snapToGrid w:val="0"/>
              <w:jc w:val="center"/>
              <w:rPr>
                <w:rFonts w:hint="eastAsia" w:ascii="仿宋" w:hAnsi="仿宋" w:eastAsia="仿宋" w:cs="仿宋"/>
                <w:color w:val="auto"/>
                <w:sz w:val="24"/>
                <w:szCs w:val="24"/>
              </w:rPr>
            </w:pPr>
          </w:p>
        </w:tc>
      </w:tr>
      <w:tr w14:paraId="310F1E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9442" w:type="dxa"/>
            <w:gridSpan w:val="5"/>
            <w:tcBorders>
              <w:top w:val="single" w:color="auto" w:sz="4" w:space="0"/>
              <w:left w:val="single" w:color="auto" w:sz="4" w:space="0"/>
              <w:bottom w:val="single" w:color="auto" w:sz="4" w:space="0"/>
              <w:right w:val="single" w:color="auto" w:sz="4" w:space="0"/>
            </w:tcBorders>
            <w:noWrap w:val="0"/>
            <w:vAlign w:val="top"/>
          </w:tcPr>
          <w:p w14:paraId="251E612C">
            <w:pPr>
              <w:keepNext w:val="0"/>
              <w:keepLines w:val="0"/>
              <w:pageBreakBefore w:val="0"/>
              <w:widowControl w:val="0"/>
              <w:kinsoku w:val="0"/>
              <w:wordWrap/>
              <w:overflowPunct/>
              <w:topLinePunct w:val="0"/>
              <w:autoSpaceDE w:val="0"/>
              <w:autoSpaceDN w:val="0"/>
              <w:bidi w:val="0"/>
              <w:adjustRightInd w:val="0"/>
              <w:snapToGrid w:val="0"/>
              <w:spacing w:before="48" w:beforeLines="20" w:after="48" w:afterLines="20" w:line="0" w:lineRule="atLeast"/>
              <w:jc w:val="left"/>
              <w:textAlignment w:val="baseline"/>
              <w:rPr>
                <w:rFonts w:hint="eastAsia" w:ascii="仿宋" w:hAnsi="仿宋" w:eastAsia="仿宋" w:cs="仿宋"/>
                <w:strike w:val="0"/>
                <w:color w:val="auto"/>
                <w:sz w:val="24"/>
                <w:szCs w:val="24"/>
                <w:highlight w:val="none"/>
              </w:rPr>
            </w:pPr>
            <w:r>
              <w:rPr>
                <w:rFonts w:hint="eastAsia" w:ascii="仿宋" w:hAnsi="仿宋" w:eastAsia="仿宋" w:cs="仿宋"/>
                <w:strike w:val="0"/>
                <w:dstrike w:val="0"/>
                <w:color w:val="auto"/>
                <w:sz w:val="24"/>
                <w:szCs w:val="24"/>
                <w:highlight w:val="none"/>
              </w:rPr>
              <w:t>1.若出现缺项漏项的该项得0分。</w:t>
            </w:r>
          </w:p>
          <w:p w14:paraId="1405FC57">
            <w:pPr>
              <w:keepNext w:val="0"/>
              <w:keepLines w:val="0"/>
              <w:pageBreakBefore w:val="0"/>
              <w:widowControl w:val="0"/>
              <w:kinsoku w:val="0"/>
              <w:wordWrap/>
              <w:overflowPunct/>
              <w:topLinePunct w:val="0"/>
              <w:autoSpaceDE w:val="0"/>
              <w:autoSpaceDN w:val="0"/>
              <w:bidi w:val="0"/>
              <w:adjustRightInd w:val="0"/>
              <w:snapToGrid w:val="0"/>
              <w:spacing w:before="48" w:beforeLines="20" w:after="48" w:afterLines="20" w:line="0" w:lineRule="atLeast"/>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rPr>
              <w:t>2.综合评分相等时，以投标报价低的优先；投标报价也相等的，以技术得分高的优先；如果技术得分也相等，依次比较业绩、技术分项得分，得分高的优先；</w:t>
            </w:r>
            <w:r>
              <w:rPr>
                <w:rFonts w:hint="eastAsia" w:ascii="仿宋" w:hAnsi="仿宋" w:eastAsia="仿宋" w:cs="仿宋"/>
                <w:strike w:val="0"/>
                <w:dstrike w:val="0"/>
                <w:color w:val="auto"/>
                <w:sz w:val="24"/>
                <w:szCs w:val="24"/>
                <w:highlight w:val="none"/>
                <w:lang w:eastAsia="zh-CN"/>
              </w:rPr>
              <w:t>其他</w:t>
            </w:r>
            <w:r>
              <w:rPr>
                <w:rFonts w:hint="eastAsia" w:ascii="仿宋" w:hAnsi="仿宋" w:eastAsia="仿宋" w:cs="仿宋"/>
                <w:color w:val="auto"/>
                <w:sz w:val="24"/>
                <w:szCs w:val="24"/>
                <w:highlight w:val="none"/>
              </w:rPr>
              <w:t>情况由评标委员</w:t>
            </w:r>
            <w:r>
              <w:rPr>
                <w:rFonts w:hint="eastAsia" w:ascii="仿宋" w:hAnsi="仿宋" w:eastAsia="仿宋" w:cs="仿宋"/>
                <w:color w:val="auto"/>
                <w:sz w:val="24"/>
                <w:szCs w:val="24"/>
                <w:highlight w:val="none"/>
                <w:lang w:eastAsia="zh-CN"/>
              </w:rPr>
              <w:t>自行商议决定</w:t>
            </w:r>
            <w:r>
              <w:rPr>
                <w:rFonts w:hint="eastAsia" w:ascii="仿宋" w:hAnsi="仿宋" w:eastAsia="仿宋" w:cs="仿宋"/>
                <w:color w:val="auto"/>
                <w:sz w:val="24"/>
                <w:szCs w:val="24"/>
                <w:highlight w:val="none"/>
              </w:rPr>
              <w:t>。</w:t>
            </w:r>
          </w:p>
          <w:p w14:paraId="268579B0">
            <w:pPr>
              <w:keepNext w:val="0"/>
              <w:keepLines w:val="0"/>
              <w:pageBreakBefore w:val="0"/>
              <w:widowControl w:val="0"/>
              <w:kinsoku w:val="0"/>
              <w:wordWrap/>
              <w:overflowPunct/>
              <w:topLinePunct w:val="0"/>
              <w:autoSpaceDE w:val="0"/>
              <w:autoSpaceDN w:val="0"/>
              <w:bidi w:val="0"/>
              <w:adjustRightInd w:val="0"/>
              <w:snapToGrid w:val="0"/>
              <w:spacing w:before="48" w:beforeLines="20" w:after="48" w:afterLines="20" w:line="0" w:lineRule="atLeast"/>
              <w:jc w:val="left"/>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3.评标保留小数点后两位，第三位四舍五入，评委评标时应在评标原始记录上签名。</w:t>
            </w:r>
          </w:p>
          <w:p w14:paraId="655D8E64">
            <w:pPr>
              <w:keepNext w:val="0"/>
              <w:keepLines w:val="0"/>
              <w:pageBreakBefore w:val="0"/>
              <w:widowControl w:val="0"/>
              <w:wordWrap/>
              <w:overflowPunct/>
              <w:topLinePunct w:val="0"/>
              <w:bidi w:val="0"/>
              <w:snapToGrid w:val="0"/>
              <w:jc w:val="left"/>
              <w:rPr>
                <w:rFonts w:hint="eastAsia" w:ascii="仿宋" w:hAnsi="仿宋" w:eastAsia="仿宋" w:cs="仿宋"/>
                <w:color w:val="0000FF"/>
                <w:sz w:val="24"/>
                <w:szCs w:val="24"/>
              </w:rPr>
            </w:pPr>
            <w:r>
              <w:rPr>
                <w:rFonts w:hint="eastAsia" w:ascii="仿宋" w:hAnsi="仿宋" w:eastAsia="仿宋" w:cs="仿宋"/>
                <w:color w:val="auto"/>
                <w:sz w:val="24"/>
                <w:szCs w:val="24"/>
              </w:rPr>
              <w:t>4.评标过程中，若出现本办法以外的特殊情况时，将暂停评标，有关情况待评委会确定后，再行评定。</w:t>
            </w:r>
          </w:p>
        </w:tc>
      </w:tr>
    </w:tbl>
    <w:p w14:paraId="2449001A">
      <w:pPr>
        <w:pStyle w:val="4"/>
        <w:rPr>
          <w:rFonts w:hint="eastAsia"/>
        </w:rPr>
        <w:sectPr>
          <w:footerReference r:id="rId3" w:type="default"/>
          <w:pgSz w:w="12240" w:h="15840"/>
          <w:pgMar w:top="1346" w:right="1253" w:bottom="1101" w:left="1795" w:header="0" w:footer="938" w:gutter="0"/>
          <w:pgNumType w:fmt="decimal"/>
          <w:cols w:space="720" w:num="1"/>
        </w:sectPr>
      </w:pPr>
    </w:p>
    <w:p w14:paraId="3E9F2EE2"/>
    <w:p w14:paraId="0450297F">
      <w:pPr>
        <w:jc w:val="center"/>
        <w:rPr>
          <w:rFonts w:hint="eastAsia" w:ascii="仿宋" w:hAnsi="仿宋" w:eastAsia="仿宋" w:cs="仿宋"/>
          <w:sz w:val="24"/>
          <w:szCs w:val="24"/>
          <w:lang w:val="en-US" w:eastAsia="zh-CN"/>
        </w:rPr>
      </w:pPr>
    </w:p>
    <w:p w14:paraId="20330FED">
      <w:pPr>
        <w:jc w:val="center"/>
        <w:rPr>
          <w:rFonts w:hint="eastAsia" w:ascii="仿宋" w:hAnsi="仿宋" w:eastAsia="仿宋" w:cs="仿宋"/>
          <w:sz w:val="24"/>
          <w:szCs w:val="24"/>
          <w:lang w:val="en-US" w:eastAsia="zh-CN"/>
        </w:rPr>
      </w:pPr>
    </w:p>
    <w:p w14:paraId="679289A9">
      <w:pPr>
        <w:jc w:val="both"/>
        <w:rPr>
          <w:rFonts w:hint="eastAsia" w:ascii="仿宋" w:hAnsi="仿宋" w:eastAsia="仿宋" w:cs="仿宋"/>
          <w:sz w:val="24"/>
          <w:szCs w:val="24"/>
          <w:lang w:val="en-US" w:eastAsia="zh-CN"/>
        </w:rPr>
      </w:pPr>
    </w:p>
    <w:p w14:paraId="5932E58D">
      <w:pPr>
        <w:ind w:firstLine="1600" w:firstLineChars="500"/>
        <w:jc w:val="both"/>
        <w:rPr>
          <w:rFonts w:hint="eastAsia" w:ascii="仿宋" w:hAnsi="仿宋" w:eastAsia="仿宋" w:cs="仿宋"/>
          <w:sz w:val="32"/>
          <w:szCs w:val="32"/>
        </w:rPr>
      </w:pPr>
      <w:r>
        <w:rPr>
          <w:rFonts w:hint="eastAsia" w:ascii="仿宋" w:hAnsi="仿宋" w:eastAsia="仿宋" w:cs="仿宋"/>
          <w:sz w:val="32"/>
          <w:szCs w:val="32"/>
          <w:lang w:val="en-US" w:eastAsia="zh-CN"/>
        </w:rPr>
        <w:t>余热回收利用系统机组</w:t>
      </w:r>
      <w:r>
        <w:rPr>
          <w:rFonts w:hint="eastAsia" w:ascii="仿宋" w:hAnsi="仿宋" w:eastAsia="仿宋" w:cs="仿宋"/>
          <w:sz w:val="32"/>
          <w:szCs w:val="32"/>
          <w:lang w:eastAsia="zh-CN"/>
        </w:rPr>
        <w:t>采购</w:t>
      </w:r>
      <w:r>
        <w:rPr>
          <w:rFonts w:hint="eastAsia" w:ascii="仿宋" w:hAnsi="仿宋" w:eastAsia="仿宋" w:cs="仿宋"/>
          <w:sz w:val="32"/>
          <w:szCs w:val="32"/>
          <w:lang w:val="en-US" w:eastAsia="zh-CN"/>
        </w:rPr>
        <w:t>密封</w:t>
      </w:r>
      <w:r>
        <w:rPr>
          <w:rFonts w:hint="eastAsia" w:ascii="仿宋" w:hAnsi="仿宋" w:eastAsia="仿宋" w:cs="仿宋"/>
          <w:sz w:val="32"/>
          <w:szCs w:val="32"/>
          <w:lang w:eastAsia="zh-CN"/>
        </w:rPr>
        <w:t>报价</w:t>
      </w:r>
      <w:r>
        <w:rPr>
          <w:rFonts w:hint="eastAsia" w:ascii="仿宋" w:hAnsi="仿宋" w:eastAsia="仿宋" w:cs="仿宋"/>
          <w:sz w:val="32"/>
          <w:szCs w:val="32"/>
        </w:rPr>
        <w:t>文件</w:t>
      </w:r>
    </w:p>
    <w:p w14:paraId="1F9F996F">
      <w:pPr>
        <w:ind w:firstLine="1600" w:firstLineChars="500"/>
        <w:jc w:val="both"/>
        <w:rPr>
          <w:rFonts w:hint="eastAsia" w:ascii="仿宋" w:hAnsi="仿宋" w:eastAsia="仿宋" w:cs="仿宋"/>
          <w:sz w:val="32"/>
          <w:szCs w:val="32"/>
        </w:rPr>
      </w:pPr>
    </w:p>
    <w:p w14:paraId="21475030">
      <w:pPr>
        <w:spacing w:line="360" w:lineRule="auto"/>
        <w:rPr>
          <w:rFonts w:hint="eastAsia" w:ascii="仿宋" w:hAnsi="仿宋" w:eastAsia="仿宋" w:cs="仿宋"/>
          <w:kern w:val="0"/>
          <w:sz w:val="24"/>
        </w:rPr>
      </w:pPr>
    </w:p>
    <w:p w14:paraId="48F94941">
      <w:pPr>
        <w:spacing w:line="360" w:lineRule="auto"/>
        <w:ind w:firstLine="1920" w:firstLineChars="800"/>
        <w:rPr>
          <w:rFonts w:hint="default" w:ascii="仿宋" w:hAnsi="仿宋" w:eastAsia="仿宋" w:cs="仿宋"/>
          <w:sz w:val="24"/>
          <w:highlight w:val="yellow"/>
          <w:lang w:val="en-US" w:eastAsia="zh-CN"/>
        </w:rPr>
      </w:pPr>
      <w:r>
        <w:rPr>
          <w:rFonts w:hint="eastAsia" w:ascii="仿宋" w:hAnsi="仿宋" w:eastAsia="仿宋" w:cs="仿宋"/>
          <w:sz w:val="24"/>
          <w:lang w:eastAsia="zh-CN"/>
        </w:rPr>
        <w:t>采购</w:t>
      </w:r>
      <w:r>
        <w:rPr>
          <w:rFonts w:hint="eastAsia" w:ascii="仿宋" w:hAnsi="仿宋" w:eastAsia="仿宋" w:cs="仿宋"/>
          <w:sz w:val="24"/>
        </w:rPr>
        <w:t>编号：HNHX-</w:t>
      </w:r>
      <w:r>
        <w:rPr>
          <w:rFonts w:hint="eastAsia" w:ascii="仿宋" w:hAnsi="仿宋" w:eastAsia="仿宋" w:cs="仿宋"/>
          <w:sz w:val="24"/>
          <w:lang w:val="en-US" w:eastAsia="zh-CN"/>
        </w:rPr>
        <w:t>MM</w:t>
      </w:r>
      <w:r>
        <w:rPr>
          <w:rFonts w:hint="eastAsia" w:ascii="仿宋" w:hAnsi="仿宋" w:eastAsia="仿宋" w:cs="仿宋"/>
          <w:sz w:val="24"/>
        </w:rPr>
        <w:t>-GX-</w:t>
      </w:r>
      <w:r>
        <w:rPr>
          <w:rFonts w:hint="eastAsia" w:ascii="仿宋" w:hAnsi="仿宋" w:eastAsia="仿宋" w:cs="仿宋"/>
          <w:sz w:val="24"/>
          <w:lang w:val="en-US" w:eastAsia="zh-CN"/>
        </w:rPr>
        <w:t>2025-231</w:t>
      </w:r>
    </w:p>
    <w:p w14:paraId="396AFB44">
      <w:pPr>
        <w:spacing w:line="360" w:lineRule="auto"/>
        <w:ind w:firstLine="1920" w:firstLineChars="800"/>
        <w:rPr>
          <w:rFonts w:hint="eastAsia" w:ascii="仿宋" w:hAnsi="仿宋" w:eastAsia="仿宋" w:cs="仿宋"/>
          <w:sz w:val="24"/>
        </w:rPr>
      </w:pPr>
      <w:r>
        <w:rPr>
          <w:rFonts w:hint="eastAsia" w:ascii="仿宋" w:hAnsi="仿宋" w:eastAsia="仿宋" w:cs="仿宋"/>
          <w:sz w:val="24"/>
          <w:lang w:eastAsia="zh-CN"/>
        </w:rPr>
        <w:t>采购</w:t>
      </w:r>
      <w:r>
        <w:rPr>
          <w:rFonts w:hint="eastAsia" w:ascii="仿宋" w:hAnsi="仿宋" w:eastAsia="仿宋" w:cs="仿宋"/>
          <w:sz w:val="24"/>
        </w:rPr>
        <w:t>人地址：宁夏银川市宁东能源化工基地煤化工园B区</w:t>
      </w:r>
      <w:bookmarkStart w:id="11" w:name="_GoBack"/>
      <w:bookmarkEnd w:id="11"/>
    </w:p>
    <w:p w14:paraId="7137CCF3">
      <w:pPr>
        <w:spacing w:line="360" w:lineRule="auto"/>
        <w:ind w:firstLine="1920" w:firstLineChars="800"/>
        <w:rPr>
          <w:rFonts w:hint="eastAsia" w:ascii="仿宋" w:hAnsi="仿宋" w:eastAsia="仿宋" w:cs="仿宋"/>
          <w:sz w:val="24"/>
        </w:rPr>
      </w:pPr>
      <w:r>
        <w:rPr>
          <w:rFonts w:hint="eastAsia" w:ascii="仿宋" w:hAnsi="仿宋" w:eastAsia="仿宋" w:cs="仿宋"/>
          <w:sz w:val="24"/>
          <w:lang w:eastAsia="zh-CN"/>
        </w:rPr>
        <w:t>采购</w:t>
      </w:r>
      <w:r>
        <w:rPr>
          <w:rFonts w:hint="eastAsia" w:ascii="仿宋" w:hAnsi="仿宋" w:eastAsia="仿宋" w:cs="仿宋"/>
          <w:sz w:val="24"/>
        </w:rPr>
        <w:t>人：宁夏和宁化学有限公司</w:t>
      </w:r>
    </w:p>
    <w:p w14:paraId="73F1F3AC">
      <w:pPr>
        <w:spacing w:line="360" w:lineRule="auto"/>
        <w:ind w:left="3115" w:leftChars="912" w:hanging="1200" w:hangingChars="500"/>
        <w:rPr>
          <w:rFonts w:hint="eastAsia" w:ascii="仿宋" w:hAnsi="仿宋" w:eastAsia="仿宋" w:cs="仿宋"/>
          <w:sz w:val="24"/>
          <w:lang w:val="en-US" w:eastAsia="zh-CN"/>
        </w:rPr>
      </w:pPr>
      <w:r>
        <w:rPr>
          <w:rFonts w:hint="eastAsia" w:ascii="仿宋" w:hAnsi="仿宋" w:eastAsia="仿宋" w:cs="仿宋"/>
          <w:sz w:val="24"/>
        </w:rPr>
        <w:t>项目名称：宁夏和宁化学有限公司</w:t>
      </w:r>
      <w:r>
        <w:rPr>
          <w:rFonts w:hint="eastAsia" w:ascii="仿宋" w:hAnsi="仿宋" w:eastAsia="仿宋" w:cs="仿宋"/>
          <w:sz w:val="24"/>
          <w:szCs w:val="24"/>
          <w:lang w:val="en-US" w:eastAsia="zh-CN"/>
        </w:rPr>
        <w:t>余热回收利用系统机组</w:t>
      </w:r>
      <w:r>
        <w:rPr>
          <w:rFonts w:hint="eastAsia" w:ascii="仿宋" w:hAnsi="仿宋" w:eastAsia="仿宋" w:cs="仿宋"/>
          <w:sz w:val="24"/>
          <w:szCs w:val="24"/>
          <w:lang w:eastAsia="zh-CN"/>
        </w:rPr>
        <w:t>采购</w:t>
      </w:r>
      <w:r>
        <w:rPr>
          <w:rFonts w:hint="eastAsia" w:ascii="仿宋" w:hAnsi="仿宋" w:eastAsia="仿宋" w:cs="仿宋"/>
          <w:sz w:val="24"/>
          <w:lang w:val="en-US" w:eastAsia="zh-CN"/>
        </w:rPr>
        <w:t>密封报价函</w:t>
      </w:r>
    </w:p>
    <w:p w14:paraId="690FB7A7">
      <w:pPr>
        <w:spacing w:line="360" w:lineRule="auto"/>
        <w:ind w:left="3115" w:leftChars="912" w:hanging="1200" w:hangingChars="500"/>
        <w:rPr>
          <w:rFonts w:hint="eastAsia" w:ascii="仿宋" w:hAnsi="仿宋" w:eastAsia="仿宋" w:cs="仿宋"/>
          <w:sz w:val="24"/>
          <w:highlight w:val="none"/>
        </w:rPr>
      </w:pPr>
      <w:r>
        <w:rPr>
          <w:rFonts w:hint="eastAsia" w:ascii="仿宋" w:hAnsi="仿宋" w:eastAsia="仿宋" w:cs="仿宋"/>
          <w:sz w:val="24"/>
          <w:highlight w:val="none"/>
        </w:rPr>
        <w:t>在</w:t>
      </w:r>
      <w:r>
        <w:rPr>
          <w:rFonts w:hint="eastAsia" w:ascii="仿宋" w:hAnsi="仿宋" w:eastAsia="仿宋" w:cs="仿宋"/>
          <w:sz w:val="24"/>
          <w:highlight w:val="none"/>
          <w:lang w:val="en-US" w:eastAsia="zh-CN"/>
        </w:rPr>
        <w:t>2025年</w:t>
      </w:r>
      <w:r>
        <w:rPr>
          <w:rFonts w:hint="eastAsia" w:ascii="仿宋" w:hAnsi="仿宋" w:eastAsia="仿宋" w:cs="仿宋"/>
          <w:sz w:val="24"/>
          <w:highlight w:val="none"/>
          <w:u w:val="single"/>
          <w:lang w:val="en-US" w:eastAsia="zh-CN"/>
        </w:rPr>
        <w:t>05</w:t>
      </w:r>
      <w:r>
        <w:rPr>
          <w:rFonts w:hint="eastAsia" w:ascii="仿宋" w:hAnsi="仿宋" w:eastAsia="仿宋" w:cs="仿宋"/>
          <w:sz w:val="24"/>
          <w:highlight w:val="none"/>
          <w:lang w:val="en-US" w:eastAsia="zh-CN"/>
        </w:rPr>
        <w:t>月13日</w:t>
      </w:r>
      <w:r>
        <w:rPr>
          <w:rFonts w:hint="eastAsia" w:ascii="仿宋" w:hAnsi="仿宋" w:eastAsia="仿宋" w:cs="仿宋"/>
          <w:sz w:val="24"/>
          <w:highlight w:val="none"/>
          <w:u w:val="single"/>
          <w:lang w:val="en-US" w:eastAsia="zh-CN"/>
        </w:rPr>
        <w:t xml:space="preserve"> 09</w:t>
      </w:r>
      <w:r>
        <w:rPr>
          <w:rFonts w:hint="eastAsia" w:ascii="仿宋" w:hAnsi="仿宋" w:eastAsia="仿宋" w:cs="仿宋"/>
          <w:sz w:val="24"/>
          <w:highlight w:val="none"/>
          <w:lang w:val="en-US" w:eastAsia="zh-CN"/>
        </w:rPr>
        <w:t>时</w:t>
      </w:r>
      <w:r>
        <w:rPr>
          <w:rFonts w:hint="eastAsia" w:ascii="仿宋" w:hAnsi="仿宋" w:eastAsia="仿宋" w:cs="仿宋"/>
          <w:sz w:val="24"/>
          <w:highlight w:val="none"/>
        </w:rPr>
        <w:t>前不得开启</w:t>
      </w:r>
    </w:p>
    <w:p w14:paraId="6D7DD49B">
      <w:pPr>
        <w:rPr>
          <w:rFonts w:hint="eastAsia" w:ascii="仿宋" w:hAnsi="仿宋" w:eastAsia="仿宋" w:cs="仿宋"/>
          <w:sz w:val="24"/>
        </w:rPr>
      </w:pPr>
    </w:p>
    <w:p w14:paraId="5D1B047F">
      <w:pPr>
        <w:rPr>
          <w:rFonts w:hint="eastAsia" w:ascii="仿宋" w:hAnsi="仿宋" w:eastAsia="仿宋" w:cs="仿宋"/>
          <w:sz w:val="24"/>
        </w:rPr>
      </w:pPr>
    </w:p>
    <w:p w14:paraId="3DAB8BE1">
      <w:pPr>
        <w:ind w:firstLine="960" w:firstLineChars="400"/>
        <w:rPr>
          <w:rFonts w:hint="eastAsia" w:ascii="仿宋" w:hAnsi="仿宋" w:eastAsia="仿宋" w:cs="仿宋"/>
          <w:sz w:val="24"/>
        </w:rPr>
      </w:pPr>
    </w:p>
    <w:p w14:paraId="53E5304F">
      <w:pPr>
        <w:ind w:firstLine="1920" w:firstLineChars="800"/>
        <w:rPr>
          <w:rFonts w:hint="eastAsia" w:ascii="仿宋" w:hAnsi="仿宋" w:eastAsia="仿宋" w:cs="仿宋"/>
          <w:kern w:val="0"/>
          <w:sz w:val="24"/>
        </w:rPr>
      </w:pPr>
      <w:r>
        <w:rPr>
          <w:rFonts w:hint="eastAsia" w:ascii="仿宋" w:hAnsi="仿宋" w:eastAsia="仿宋" w:cs="仿宋"/>
          <w:sz w:val="24"/>
          <w:lang w:eastAsia="zh-CN"/>
        </w:rPr>
        <w:t>报价</w:t>
      </w:r>
      <w:r>
        <w:rPr>
          <w:rFonts w:hint="eastAsia" w:ascii="仿宋" w:hAnsi="仿宋" w:eastAsia="仿宋" w:cs="仿宋"/>
          <w:sz w:val="24"/>
        </w:rPr>
        <w:t xml:space="preserve">人： </w:t>
      </w:r>
      <w:r>
        <w:rPr>
          <w:rFonts w:hint="eastAsia" w:ascii="仿宋" w:hAnsi="仿宋" w:eastAsia="仿宋" w:cs="仿宋"/>
          <w:kern w:val="0"/>
          <w:sz w:val="24"/>
          <w:u w:val="single"/>
        </w:rPr>
        <w:t xml:space="preserve">                        </w:t>
      </w:r>
      <w:r>
        <w:rPr>
          <w:rFonts w:hint="eastAsia" w:ascii="仿宋" w:hAnsi="仿宋" w:eastAsia="仿宋" w:cs="仿宋"/>
          <w:kern w:val="0"/>
          <w:sz w:val="24"/>
        </w:rPr>
        <w:t xml:space="preserve"> </w:t>
      </w:r>
      <w:r>
        <w:rPr>
          <w:rFonts w:hint="eastAsia" w:ascii="仿宋" w:hAnsi="仿宋" w:eastAsia="仿宋" w:cs="仿宋"/>
          <w:sz w:val="24"/>
        </w:rPr>
        <w:t>（盖单位章）</w:t>
      </w:r>
    </w:p>
    <w:p w14:paraId="3B2888DF">
      <w:pPr>
        <w:spacing w:line="440" w:lineRule="exact"/>
        <w:ind w:firstLine="960" w:firstLineChars="400"/>
        <w:rPr>
          <w:rFonts w:hint="eastAsia" w:ascii="仿宋" w:hAnsi="仿宋" w:eastAsia="仿宋" w:cs="仿宋"/>
          <w:sz w:val="24"/>
        </w:rPr>
      </w:pPr>
    </w:p>
    <w:p w14:paraId="3B280551">
      <w:pPr>
        <w:spacing w:line="440" w:lineRule="exact"/>
        <w:ind w:firstLine="1920" w:firstLineChars="800"/>
        <w:rPr>
          <w:rFonts w:hint="eastAsia" w:ascii="仿宋" w:hAnsi="仿宋" w:eastAsia="仿宋" w:cs="仿宋"/>
          <w:sz w:val="24"/>
        </w:rPr>
      </w:pPr>
      <w:r>
        <w:rPr>
          <w:rFonts w:hint="eastAsia" w:ascii="仿宋" w:hAnsi="仿宋" w:eastAsia="仿宋" w:cs="仿宋"/>
          <w:sz w:val="24"/>
        </w:rPr>
        <w:t>法定代表人或授权代理人：</w:t>
      </w:r>
      <w:r>
        <w:rPr>
          <w:rFonts w:hint="eastAsia" w:ascii="仿宋" w:hAnsi="仿宋" w:eastAsia="仿宋" w:cs="仿宋"/>
          <w:sz w:val="24"/>
          <w:u w:val="single"/>
        </w:rPr>
        <w:t xml:space="preserve">           </w:t>
      </w:r>
      <w:r>
        <w:rPr>
          <w:rFonts w:hint="eastAsia" w:ascii="仿宋" w:hAnsi="仿宋" w:eastAsia="仿宋" w:cs="仿宋"/>
          <w:sz w:val="24"/>
        </w:rPr>
        <w:t>（签字）</w:t>
      </w:r>
    </w:p>
    <w:p w14:paraId="13B43414">
      <w:pPr>
        <w:spacing w:line="440" w:lineRule="exact"/>
        <w:jc w:val="center"/>
        <w:rPr>
          <w:rFonts w:hint="eastAsia" w:ascii="仿宋" w:hAnsi="仿宋" w:eastAsia="仿宋" w:cs="仿宋"/>
          <w:sz w:val="24"/>
        </w:rPr>
      </w:pPr>
    </w:p>
    <w:p w14:paraId="4E328D3C">
      <w:pPr>
        <w:spacing w:line="440" w:lineRule="exact"/>
        <w:ind w:firstLine="480" w:firstLineChars="200"/>
        <w:rPr>
          <w:rFonts w:hint="eastAsia" w:ascii="仿宋" w:hAnsi="仿宋" w:eastAsia="仿宋" w:cs="仿宋"/>
          <w:sz w:val="24"/>
        </w:rPr>
      </w:pPr>
      <w:r>
        <w:rPr>
          <w:rFonts w:hint="eastAsia" w:ascii="仿宋" w:hAnsi="仿宋" w:eastAsia="仿宋" w:cs="仿宋"/>
          <w:sz w:val="24"/>
        </w:rPr>
        <w:t xml:space="preserve">                        </w:t>
      </w:r>
    </w:p>
    <w:p w14:paraId="4ED32B41">
      <w:pPr>
        <w:spacing w:line="440" w:lineRule="exact"/>
        <w:ind w:firstLine="3600" w:firstLineChars="1500"/>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u w:val="single"/>
        </w:rPr>
        <w:t xml:space="preserve"> 202</w:t>
      </w:r>
      <w:r>
        <w:rPr>
          <w:rFonts w:hint="eastAsia" w:ascii="仿宋" w:hAnsi="仿宋" w:eastAsia="仿宋" w:cs="仿宋"/>
          <w:sz w:val="24"/>
          <w:u w:val="single"/>
          <w:lang w:val="en-US" w:eastAsia="zh-CN"/>
        </w:rPr>
        <w:t>5</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p>
    <w:p w14:paraId="704A5527">
      <w:pPr>
        <w:rPr>
          <w:rFonts w:hint="eastAsia" w:ascii="仿宋_GB2312" w:eastAsia="仿宋_GB2312"/>
          <w:bCs/>
          <w:color w:val="000000"/>
          <w:szCs w:val="36"/>
        </w:rPr>
      </w:pPr>
    </w:p>
    <w:p w14:paraId="10192273">
      <w:pPr>
        <w:rPr>
          <w:rFonts w:hint="eastAsia" w:ascii="仿宋_GB2312" w:eastAsia="仿宋_GB2312"/>
          <w:bCs/>
          <w:color w:val="000000"/>
          <w:szCs w:val="36"/>
        </w:rPr>
      </w:pPr>
    </w:p>
    <w:p w14:paraId="47D967F5">
      <w:pPr>
        <w:pStyle w:val="4"/>
      </w:pPr>
    </w:p>
    <w:p w14:paraId="7D2239C3"/>
    <w:p w14:paraId="1B485938">
      <w:pPr>
        <w:pStyle w:val="4"/>
      </w:pPr>
    </w:p>
    <w:p w14:paraId="05F3B001"/>
    <w:p w14:paraId="41AFA63B">
      <w:pPr>
        <w:pStyle w:val="2"/>
      </w:pPr>
    </w:p>
    <w:p w14:paraId="232D70EC"/>
    <w:p w14:paraId="15E3CF6B">
      <w:pPr>
        <w:pStyle w:val="2"/>
      </w:pPr>
    </w:p>
    <w:p w14:paraId="7FDC3284"/>
    <w:p w14:paraId="3BA75545">
      <w:pPr>
        <w:pStyle w:val="11"/>
      </w:pPr>
    </w:p>
    <w:p w14:paraId="6A7F8F72">
      <w:pPr>
        <w:pStyle w:val="11"/>
      </w:pPr>
    </w:p>
    <w:p w14:paraId="3F044355">
      <w:pPr>
        <w:spacing w:line="276" w:lineRule="auto"/>
        <w:jc w:val="both"/>
        <w:rPr>
          <w:rFonts w:hint="eastAsia" w:ascii="仿宋" w:hAnsi="仿宋" w:eastAsia="仿宋" w:cs="仿宋"/>
          <w:b/>
          <w:sz w:val="28"/>
          <w:szCs w:val="28"/>
        </w:rPr>
      </w:pPr>
    </w:p>
    <w:p w14:paraId="48800F4A">
      <w:pPr>
        <w:spacing w:line="276" w:lineRule="auto"/>
        <w:jc w:val="both"/>
        <w:rPr>
          <w:rFonts w:hint="eastAsia" w:ascii="仿宋" w:hAnsi="仿宋" w:eastAsia="仿宋" w:cs="仿宋"/>
          <w:b/>
          <w:sz w:val="28"/>
          <w:szCs w:val="28"/>
        </w:rPr>
      </w:pPr>
    </w:p>
    <w:p w14:paraId="1032142D">
      <w:pPr>
        <w:spacing w:line="276" w:lineRule="auto"/>
        <w:jc w:val="both"/>
        <w:rPr>
          <w:rFonts w:hint="eastAsia" w:ascii="仿宋" w:hAnsi="仿宋" w:eastAsia="仿宋" w:cs="仿宋"/>
          <w:b/>
          <w:sz w:val="28"/>
          <w:szCs w:val="28"/>
        </w:rPr>
      </w:pPr>
    </w:p>
    <w:p w14:paraId="000B4478">
      <w:pPr>
        <w:spacing w:line="276" w:lineRule="auto"/>
        <w:jc w:val="both"/>
        <w:rPr>
          <w:rFonts w:hint="eastAsia" w:ascii="仿宋" w:hAnsi="仿宋" w:eastAsia="仿宋" w:cs="仿宋"/>
          <w:b/>
          <w:sz w:val="28"/>
          <w:szCs w:val="28"/>
        </w:rPr>
      </w:pPr>
      <w:r>
        <w:rPr>
          <w:rFonts w:hint="eastAsia" w:ascii="仿宋" w:hAnsi="仿宋" w:eastAsia="仿宋" w:cs="仿宋"/>
          <w:b/>
          <w:sz w:val="28"/>
          <w:szCs w:val="28"/>
        </w:rPr>
        <w:t>一、法定代表人身份证明</w:t>
      </w:r>
    </w:p>
    <w:p w14:paraId="3909EFED">
      <w:pPr>
        <w:spacing w:line="276" w:lineRule="auto"/>
        <w:rPr>
          <w:rFonts w:hint="eastAsia" w:ascii="仿宋" w:hAnsi="仿宋" w:eastAsia="仿宋" w:cs="仿宋"/>
          <w:sz w:val="24"/>
        </w:rPr>
      </w:pPr>
    </w:p>
    <w:p w14:paraId="47FF7D62">
      <w:pPr>
        <w:spacing w:line="276" w:lineRule="auto"/>
        <w:rPr>
          <w:rFonts w:hint="eastAsia" w:ascii="仿宋" w:hAnsi="仿宋" w:eastAsia="仿宋" w:cs="仿宋"/>
          <w:sz w:val="24"/>
          <w:u w:val="single"/>
        </w:rPr>
      </w:pPr>
      <w:r>
        <w:rPr>
          <w:rFonts w:hint="eastAsia" w:ascii="仿宋" w:hAnsi="仿宋" w:eastAsia="仿宋" w:cs="仿宋"/>
          <w:sz w:val="24"/>
          <w:lang w:eastAsia="zh-CN"/>
        </w:rPr>
        <w:t>报价</w:t>
      </w:r>
      <w:r>
        <w:rPr>
          <w:rFonts w:hint="eastAsia" w:ascii="仿宋" w:hAnsi="仿宋" w:eastAsia="仿宋" w:cs="仿宋"/>
          <w:sz w:val="24"/>
        </w:rPr>
        <w:t>人名称：</w:t>
      </w:r>
      <w:r>
        <w:rPr>
          <w:rFonts w:hint="eastAsia" w:ascii="仿宋" w:hAnsi="仿宋" w:eastAsia="仿宋" w:cs="仿宋"/>
          <w:sz w:val="24"/>
          <w:u w:val="single"/>
        </w:rPr>
        <w:t xml:space="preserve">                                </w:t>
      </w:r>
    </w:p>
    <w:p w14:paraId="4BFEBC93">
      <w:pPr>
        <w:spacing w:line="276" w:lineRule="auto"/>
        <w:rPr>
          <w:rFonts w:hint="eastAsia" w:ascii="仿宋" w:hAnsi="仿宋" w:eastAsia="仿宋" w:cs="仿宋"/>
          <w:sz w:val="24"/>
          <w:u w:val="single"/>
        </w:rPr>
      </w:pPr>
      <w:r>
        <w:rPr>
          <w:rFonts w:hint="eastAsia" w:ascii="仿宋" w:hAnsi="仿宋" w:eastAsia="仿宋" w:cs="仿宋"/>
          <w:sz w:val="24"/>
        </w:rPr>
        <w:t>单位性质：</w:t>
      </w:r>
      <w:r>
        <w:rPr>
          <w:rFonts w:hint="eastAsia" w:ascii="仿宋" w:hAnsi="仿宋" w:eastAsia="仿宋" w:cs="仿宋"/>
          <w:sz w:val="24"/>
          <w:u w:val="single"/>
        </w:rPr>
        <w:t xml:space="preserve">                                  </w:t>
      </w:r>
    </w:p>
    <w:p w14:paraId="7D828CEA">
      <w:pPr>
        <w:spacing w:line="276" w:lineRule="auto"/>
        <w:rPr>
          <w:rFonts w:hint="eastAsia" w:ascii="仿宋" w:hAnsi="仿宋" w:eastAsia="仿宋" w:cs="仿宋"/>
          <w:sz w:val="24"/>
          <w:u w:val="single"/>
        </w:rPr>
      </w:pPr>
      <w:r>
        <w:rPr>
          <w:rFonts w:hint="eastAsia" w:ascii="仿宋" w:hAnsi="仿宋" w:eastAsia="仿宋" w:cs="仿宋"/>
          <w:sz w:val="24"/>
        </w:rPr>
        <w:t>地址：</w:t>
      </w:r>
      <w:r>
        <w:rPr>
          <w:rFonts w:hint="eastAsia" w:ascii="仿宋" w:hAnsi="仿宋" w:eastAsia="仿宋" w:cs="仿宋"/>
          <w:sz w:val="24"/>
          <w:u w:val="single"/>
        </w:rPr>
        <w:t xml:space="preserve">                                      </w:t>
      </w:r>
    </w:p>
    <w:p w14:paraId="5B5F55F2">
      <w:pPr>
        <w:spacing w:line="276" w:lineRule="auto"/>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5C6EBB9A">
      <w:pPr>
        <w:spacing w:line="276" w:lineRule="auto"/>
        <w:rPr>
          <w:rFonts w:hint="eastAsia" w:ascii="仿宋" w:hAnsi="仿宋" w:eastAsia="仿宋" w:cs="仿宋"/>
          <w:sz w:val="24"/>
          <w:u w:val="single"/>
        </w:rPr>
      </w:pPr>
      <w:r>
        <w:rPr>
          <w:rFonts w:hint="eastAsia" w:ascii="仿宋" w:hAnsi="仿宋" w:eastAsia="仿宋" w:cs="仿宋"/>
          <w:sz w:val="24"/>
        </w:rPr>
        <w:t>经营期限：</w:t>
      </w:r>
      <w:r>
        <w:rPr>
          <w:rFonts w:hint="eastAsia" w:ascii="仿宋" w:hAnsi="仿宋" w:eastAsia="仿宋" w:cs="仿宋"/>
          <w:sz w:val="24"/>
          <w:u w:val="single"/>
        </w:rPr>
        <w:t xml:space="preserve">                          </w:t>
      </w:r>
    </w:p>
    <w:p w14:paraId="49B215FC">
      <w:pPr>
        <w:spacing w:line="276" w:lineRule="auto"/>
        <w:rPr>
          <w:rFonts w:hint="eastAsia" w:ascii="仿宋" w:hAnsi="仿宋" w:eastAsia="仿宋" w:cs="仿宋"/>
          <w:sz w:val="24"/>
          <w:u w:val="single"/>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sz w:val="24"/>
        </w:rPr>
        <w:t>性别：</w:t>
      </w:r>
      <w:r>
        <w:rPr>
          <w:rFonts w:hint="eastAsia" w:ascii="仿宋" w:hAnsi="仿宋" w:eastAsia="仿宋" w:cs="仿宋"/>
          <w:sz w:val="24"/>
          <w:u w:val="single"/>
        </w:rPr>
        <w:t xml:space="preserve">         </w:t>
      </w:r>
      <w:r>
        <w:rPr>
          <w:rFonts w:hint="eastAsia" w:ascii="仿宋" w:hAnsi="仿宋" w:eastAsia="仿宋" w:cs="仿宋"/>
          <w:sz w:val="24"/>
        </w:rPr>
        <w:t>年龄：</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p>
    <w:p w14:paraId="785F0FDA">
      <w:pPr>
        <w:spacing w:line="276" w:lineRule="auto"/>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z w:val="24"/>
          <w:lang w:eastAsia="zh-CN"/>
        </w:rPr>
        <w:t>报价</w:t>
      </w:r>
      <w:r>
        <w:rPr>
          <w:rFonts w:hint="eastAsia" w:ascii="仿宋" w:hAnsi="仿宋" w:eastAsia="仿宋" w:cs="仿宋"/>
          <w:sz w:val="24"/>
        </w:rPr>
        <w:t>人名称)的法定代表人。</w:t>
      </w:r>
    </w:p>
    <w:p w14:paraId="5BA0A178">
      <w:pPr>
        <w:spacing w:line="276" w:lineRule="auto"/>
        <w:rPr>
          <w:rFonts w:hint="eastAsia" w:ascii="仿宋" w:hAnsi="仿宋" w:eastAsia="仿宋" w:cs="仿宋"/>
          <w:sz w:val="24"/>
        </w:rPr>
      </w:pPr>
    </w:p>
    <w:p w14:paraId="5412F6D3">
      <w:pPr>
        <w:spacing w:line="276" w:lineRule="auto"/>
        <w:rPr>
          <w:rFonts w:hint="eastAsia" w:ascii="仿宋" w:hAnsi="仿宋" w:eastAsia="仿宋" w:cs="仿宋"/>
          <w:sz w:val="24"/>
        </w:rPr>
      </w:pPr>
    </w:p>
    <w:p w14:paraId="483E15D8">
      <w:pPr>
        <w:spacing w:line="276" w:lineRule="auto"/>
        <w:rPr>
          <w:rFonts w:hint="eastAsia" w:ascii="仿宋" w:hAnsi="仿宋" w:eastAsia="仿宋" w:cs="仿宋"/>
          <w:sz w:val="24"/>
        </w:rPr>
      </w:pPr>
      <w:r>
        <w:rPr>
          <w:rFonts w:hint="eastAsia" w:ascii="仿宋" w:hAnsi="仿宋" w:eastAsia="仿宋" w:cs="仿宋"/>
          <w:sz w:val="24"/>
        </w:rPr>
        <w:t>法定代表人是否为本项目负责人（请在对应的正方形框内打“√”进行选择）：</w:t>
      </w:r>
    </w:p>
    <w:p w14:paraId="5D9362B1">
      <w:pPr>
        <w:spacing w:line="276" w:lineRule="auto"/>
        <w:ind w:firstLine="240" w:firstLineChars="100"/>
        <w:rPr>
          <w:rFonts w:hint="eastAsia" w:ascii="仿宋" w:hAnsi="仿宋" w:eastAsia="仿宋" w:cs="仿宋"/>
          <w:sz w:val="24"/>
        </w:rPr>
      </w:pPr>
      <w:r>
        <w:rPr>
          <w:rFonts w:hint="eastAsia" w:ascii="仿宋" w:hAnsi="仿宋" w:eastAsia="仿宋" w:cs="仿宋"/>
          <w:sz w:val="24"/>
        </w:rPr>
        <w:t>□是          □否</w:t>
      </w:r>
    </w:p>
    <w:p w14:paraId="25412616">
      <w:pPr>
        <w:spacing w:line="276" w:lineRule="auto"/>
        <w:rPr>
          <w:rFonts w:hint="eastAsia" w:ascii="仿宋" w:hAnsi="仿宋" w:eastAsia="仿宋" w:cs="仿宋"/>
          <w:sz w:val="24"/>
        </w:rPr>
      </w:pPr>
      <w:r>
        <w:rPr>
          <w:rFonts w:hint="eastAsia" w:ascii="仿宋" w:hAnsi="仿宋" w:eastAsia="仿宋" w:cs="仿宋"/>
          <w:sz w:val="24"/>
        </w:rPr>
        <w:t xml:space="preserve">   </w:t>
      </w:r>
    </w:p>
    <w:p w14:paraId="28608DA8">
      <w:pPr>
        <w:spacing w:line="276" w:lineRule="auto"/>
        <w:rPr>
          <w:rFonts w:hint="eastAsia" w:ascii="仿宋" w:hAnsi="仿宋" w:eastAsia="仿宋" w:cs="仿宋"/>
          <w:sz w:val="24"/>
        </w:rPr>
      </w:pPr>
    </w:p>
    <w:p w14:paraId="56A6D800">
      <w:pPr>
        <w:spacing w:line="276" w:lineRule="auto"/>
        <w:rPr>
          <w:rFonts w:hint="eastAsia" w:ascii="仿宋" w:hAnsi="仿宋" w:eastAsia="仿宋" w:cs="仿宋"/>
          <w:sz w:val="24"/>
        </w:rPr>
      </w:pPr>
      <w:r>
        <w:rPr>
          <w:rFonts w:hint="eastAsia" w:ascii="仿宋" w:hAnsi="仿宋" w:eastAsia="仿宋" w:cs="仿宋"/>
          <w:sz w:val="24"/>
        </w:rPr>
        <w:t xml:space="preserve">   特此证明。  </w:t>
      </w:r>
    </w:p>
    <w:p w14:paraId="0ACB1542">
      <w:pPr>
        <w:spacing w:line="276" w:lineRule="auto"/>
        <w:rPr>
          <w:rFonts w:hint="eastAsia" w:ascii="仿宋" w:hAnsi="仿宋" w:eastAsia="仿宋" w:cs="仿宋"/>
          <w:sz w:val="24"/>
        </w:rPr>
      </w:pPr>
      <w:r>
        <w:rPr>
          <w:rFonts w:hint="eastAsia" w:ascii="仿宋" w:hAnsi="仿宋" w:eastAsia="仿宋" w:cs="仿宋"/>
          <w:sz w:val="24"/>
        </w:rPr>
        <w:t>附法定代表人身份证复印件（正、反面）</w:t>
      </w:r>
    </w:p>
    <w:p w14:paraId="2E5D84F0">
      <w:pPr>
        <w:pStyle w:val="2"/>
      </w:pPr>
    </w:p>
    <w:p w14:paraId="30967229"/>
    <w:p w14:paraId="01081503">
      <w:pPr>
        <w:pStyle w:val="2"/>
      </w:pPr>
    </w:p>
    <w:p w14:paraId="3FB17940">
      <w:pPr>
        <w:spacing w:line="276" w:lineRule="auto"/>
        <w:ind w:firstLine="4560" w:firstLineChars="1900"/>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lang w:eastAsia="zh-CN"/>
        </w:rPr>
        <w:t>报价</w:t>
      </w:r>
      <w:r>
        <w:rPr>
          <w:rFonts w:hint="eastAsia" w:ascii="仿宋" w:hAnsi="仿宋" w:eastAsia="仿宋" w:cs="仿宋"/>
          <w:sz w:val="24"/>
        </w:rPr>
        <w:t>人：</w:t>
      </w:r>
      <w:r>
        <w:rPr>
          <w:rFonts w:hint="eastAsia" w:ascii="仿宋" w:hAnsi="仿宋" w:eastAsia="仿宋" w:cs="仿宋"/>
          <w:sz w:val="24"/>
          <w:u w:val="single"/>
        </w:rPr>
        <w:t xml:space="preserve">                </w:t>
      </w:r>
      <w:r>
        <w:rPr>
          <w:rFonts w:hint="eastAsia" w:ascii="仿宋" w:hAnsi="仿宋" w:eastAsia="仿宋" w:cs="仿宋"/>
          <w:sz w:val="24"/>
        </w:rPr>
        <w:t>(盖单位章)</w:t>
      </w:r>
    </w:p>
    <w:p w14:paraId="7FEFF22A">
      <w:pPr>
        <w:spacing w:line="276" w:lineRule="auto"/>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65BAE1E0">
      <w:pPr>
        <w:spacing w:line="276" w:lineRule="auto"/>
        <w:rPr>
          <w:rFonts w:hint="eastAsia" w:ascii="仿宋" w:hAnsi="仿宋" w:eastAsia="仿宋" w:cs="仿宋"/>
          <w:sz w:val="24"/>
        </w:rPr>
      </w:pPr>
    </w:p>
    <w:p w14:paraId="53A7E2EC"/>
    <w:p w14:paraId="1313BAFA">
      <w:pPr>
        <w:pStyle w:val="2"/>
      </w:pPr>
    </w:p>
    <w:p w14:paraId="021824EC"/>
    <w:p w14:paraId="7DFC925F">
      <w:pPr>
        <w:pStyle w:val="2"/>
      </w:pPr>
    </w:p>
    <w:p w14:paraId="03E594C3"/>
    <w:p w14:paraId="61294DB6">
      <w:pPr>
        <w:pStyle w:val="2"/>
      </w:pPr>
    </w:p>
    <w:p w14:paraId="539F0589"/>
    <w:p w14:paraId="2A04A213">
      <w:pPr>
        <w:pStyle w:val="2"/>
      </w:pPr>
    </w:p>
    <w:p w14:paraId="2170CDFB"/>
    <w:p w14:paraId="2871E781">
      <w:pPr>
        <w:pStyle w:val="2"/>
      </w:pPr>
    </w:p>
    <w:p w14:paraId="63462E1D"/>
    <w:p w14:paraId="02D351C7">
      <w:pPr>
        <w:spacing w:line="276" w:lineRule="auto"/>
        <w:jc w:val="both"/>
        <w:rPr>
          <w:rFonts w:hint="eastAsia" w:ascii="仿宋" w:hAnsi="仿宋" w:eastAsia="仿宋" w:cs="仿宋"/>
          <w:b/>
          <w:sz w:val="28"/>
          <w:szCs w:val="28"/>
        </w:rPr>
      </w:pPr>
      <w:r>
        <w:rPr>
          <w:rFonts w:hint="eastAsia" w:ascii="仿宋" w:hAnsi="仿宋" w:eastAsia="仿宋" w:cs="仿宋"/>
          <w:b/>
          <w:sz w:val="28"/>
          <w:szCs w:val="28"/>
        </w:rPr>
        <w:t>二、法定代表人授权委托书</w:t>
      </w:r>
    </w:p>
    <w:p w14:paraId="2B01EF8A">
      <w:pPr>
        <w:spacing w:line="276" w:lineRule="auto"/>
        <w:jc w:val="center"/>
        <w:rPr>
          <w:rFonts w:hint="eastAsia" w:ascii="仿宋" w:hAnsi="仿宋" w:eastAsia="仿宋" w:cs="仿宋"/>
          <w:sz w:val="24"/>
        </w:rPr>
      </w:pPr>
    </w:p>
    <w:p w14:paraId="5753C29A">
      <w:pPr>
        <w:spacing w:line="360" w:lineRule="auto"/>
        <w:ind w:firstLine="720" w:firstLineChars="300"/>
        <w:rPr>
          <w:rFonts w:hint="eastAsia" w:ascii="仿宋" w:hAnsi="仿宋" w:eastAsia="仿宋" w:cs="仿宋"/>
          <w:sz w:val="24"/>
          <w:highlight w:val="none"/>
          <w:u w:val="single"/>
        </w:rPr>
      </w:pPr>
      <w:r>
        <w:rPr>
          <w:rFonts w:hint="eastAsia" w:ascii="仿宋" w:hAnsi="仿宋" w:eastAsia="仿宋" w:cs="仿宋"/>
          <w:sz w:val="24"/>
          <w:highlight w:val="none"/>
        </w:rPr>
        <w:t>本人</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（姓名）系</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w:t>
      </w:r>
      <w:r>
        <w:rPr>
          <w:rFonts w:hint="eastAsia" w:ascii="仿宋" w:hAnsi="仿宋" w:eastAsia="仿宋" w:cs="仿宋"/>
          <w:sz w:val="24"/>
          <w:highlight w:val="none"/>
          <w:lang w:eastAsia="zh-CN"/>
        </w:rPr>
        <w:t>报价</w:t>
      </w:r>
      <w:r>
        <w:rPr>
          <w:rFonts w:hint="eastAsia" w:ascii="仿宋" w:hAnsi="仿宋" w:eastAsia="仿宋" w:cs="仿宋"/>
          <w:sz w:val="24"/>
          <w:highlight w:val="none"/>
        </w:rPr>
        <w:t>人名称)的法定代表人，现委托</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（姓名）为我方代理人即该项目负责人。代理人根据授权，以我方名义签署、澄清、说明、补正、递交、撤回、修改</w:t>
      </w:r>
      <w:r>
        <w:rPr>
          <w:rFonts w:hint="eastAsia" w:ascii="仿宋" w:hAnsi="仿宋" w:eastAsia="仿宋" w:cs="仿宋"/>
          <w:sz w:val="24"/>
          <w:highlight w:val="none"/>
          <w:u w:val="single"/>
        </w:rPr>
        <w:t>宁夏和宁化学有限公司</w:t>
      </w:r>
      <w:r>
        <w:rPr>
          <w:rFonts w:hint="eastAsia" w:ascii="仿宋" w:hAnsi="仿宋" w:eastAsia="仿宋" w:cs="仿宋"/>
          <w:sz w:val="24"/>
          <w:szCs w:val="24"/>
          <w:lang w:val="en-US" w:eastAsia="zh-CN"/>
        </w:rPr>
        <w:t>余热回收利用系统机组</w:t>
      </w:r>
      <w:r>
        <w:rPr>
          <w:rFonts w:hint="eastAsia" w:ascii="仿宋" w:hAnsi="仿宋" w:eastAsia="仿宋" w:cs="仿宋"/>
          <w:sz w:val="24"/>
          <w:highlight w:val="none"/>
          <w:u w:val="single"/>
          <w:lang w:val="en-US" w:eastAsia="zh-CN"/>
        </w:rPr>
        <w:t>密封报价函</w:t>
      </w:r>
      <w:r>
        <w:rPr>
          <w:rFonts w:hint="eastAsia" w:ascii="仿宋" w:hAnsi="仿宋" w:eastAsia="仿宋" w:cs="仿宋"/>
          <w:sz w:val="24"/>
          <w:highlight w:val="none"/>
          <w:u w:val="single"/>
          <w:lang w:eastAsia="zh-CN"/>
        </w:rPr>
        <w:t>报价</w:t>
      </w:r>
      <w:r>
        <w:rPr>
          <w:rFonts w:hint="eastAsia" w:ascii="仿宋" w:hAnsi="仿宋" w:eastAsia="仿宋" w:cs="仿宋"/>
          <w:sz w:val="24"/>
          <w:highlight w:val="none"/>
          <w:u w:val="single"/>
        </w:rPr>
        <w:t>文件、签订合同和处理有关事宜，其法律后果由我方承担。</w:t>
      </w:r>
    </w:p>
    <w:p w14:paraId="3FDFE6B7">
      <w:pPr>
        <w:spacing w:line="360" w:lineRule="auto"/>
        <w:ind w:firstLine="480" w:firstLineChars="200"/>
        <w:rPr>
          <w:rFonts w:hint="eastAsia" w:ascii="仿宋" w:hAnsi="仿宋" w:eastAsia="仿宋" w:cs="仿宋"/>
          <w:sz w:val="24"/>
          <w:highlight w:val="yellow"/>
          <w:u w:val="single"/>
        </w:rPr>
      </w:pPr>
      <w:r>
        <w:rPr>
          <w:rFonts w:hint="eastAsia" w:ascii="仿宋" w:hAnsi="仿宋" w:eastAsia="仿宋" w:cs="仿宋"/>
          <w:sz w:val="24"/>
          <w:highlight w:val="none"/>
        </w:rPr>
        <w:t>委托期限：自</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年</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月</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日起至</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年</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月</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日。</w:t>
      </w:r>
    </w:p>
    <w:p w14:paraId="59EA6BD7">
      <w:pPr>
        <w:spacing w:line="360" w:lineRule="auto"/>
        <w:ind w:firstLine="480" w:firstLineChars="200"/>
        <w:rPr>
          <w:rFonts w:hint="eastAsia" w:ascii="仿宋" w:hAnsi="仿宋" w:eastAsia="仿宋" w:cs="仿宋"/>
          <w:sz w:val="24"/>
        </w:rPr>
      </w:pPr>
      <w:r>
        <w:rPr>
          <w:rFonts w:hint="eastAsia" w:ascii="仿宋" w:hAnsi="仿宋" w:eastAsia="仿宋" w:cs="仿宋"/>
          <w:sz w:val="24"/>
        </w:rPr>
        <w:t>代理人无转委托权。</w:t>
      </w:r>
    </w:p>
    <w:p w14:paraId="225EAB8F">
      <w:pPr>
        <w:spacing w:line="360" w:lineRule="auto"/>
        <w:rPr>
          <w:rFonts w:hint="eastAsia" w:ascii="仿宋" w:hAnsi="仿宋" w:eastAsia="仿宋" w:cs="仿宋"/>
          <w:sz w:val="24"/>
        </w:rPr>
      </w:pPr>
      <w:r>
        <w:rPr>
          <w:rFonts w:hint="eastAsia" w:ascii="仿宋" w:hAnsi="仿宋" w:eastAsia="仿宋" w:cs="仿宋"/>
          <w:sz w:val="24"/>
        </w:rPr>
        <w:t>附：代理人身份证复印件（正、反面）</w:t>
      </w:r>
    </w:p>
    <w:p w14:paraId="18188E25">
      <w:pPr>
        <w:spacing w:line="276" w:lineRule="auto"/>
        <w:ind w:firstLine="480" w:firstLineChars="200"/>
        <w:rPr>
          <w:rFonts w:hint="eastAsia" w:ascii="仿宋" w:hAnsi="仿宋" w:eastAsia="仿宋" w:cs="仿宋"/>
          <w:sz w:val="24"/>
        </w:rPr>
      </w:pPr>
    </w:p>
    <w:p w14:paraId="4BA214E1">
      <w:pPr>
        <w:spacing w:line="276" w:lineRule="auto"/>
        <w:ind w:firstLine="480" w:firstLineChars="200"/>
        <w:rPr>
          <w:rFonts w:hint="eastAsia" w:ascii="仿宋" w:hAnsi="仿宋" w:eastAsia="仿宋" w:cs="仿宋"/>
          <w:sz w:val="24"/>
        </w:rPr>
      </w:pPr>
    </w:p>
    <w:p w14:paraId="6E1BB908">
      <w:pPr>
        <w:spacing w:line="276" w:lineRule="auto"/>
        <w:ind w:firstLine="480" w:firstLineChars="200"/>
        <w:rPr>
          <w:rFonts w:hint="eastAsia" w:ascii="仿宋" w:hAnsi="仿宋" w:eastAsia="仿宋" w:cs="仿宋"/>
          <w:sz w:val="24"/>
        </w:rPr>
      </w:pPr>
    </w:p>
    <w:p w14:paraId="054295E5">
      <w:pPr>
        <w:spacing w:line="276" w:lineRule="auto"/>
        <w:ind w:firstLine="480" w:firstLineChars="200"/>
        <w:rPr>
          <w:rFonts w:hint="eastAsia" w:ascii="仿宋" w:hAnsi="仿宋" w:eastAsia="仿宋" w:cs="仿宋"/>
          <w:sz w:val="24"/>
        </w:rPr>
      </w:pPr>
    </w:p>
    <w:p w14:paraId="1959C069">
      <w:pPr>
        <w:spacing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投  标  人：</w:t>
      </w:r>
      <w:r>
        <w:rPr>
          <w:rFonts w:hint="eastAsia" w:ascii="仿宋" w:hAnsi="仿宋" w:eastAsia="仿宋" w:cs="仿宋"/>
          <w:sz w:val="24"/>
          <w:u w:val="single"/>
        </w:rPr>
        <w:t xml:space="preserve">                         </w:t>
      </w:r>
      <w:r>
        <w:rPr>
          <w:rFonts w:hint="eastAsia" w:ascii="仿宋" w:hAnsi="仿宋" w:eastAsia="仿宋" w:cs="仿宋"/>
          <w:sz w:val="24"/>
        </w:rPr>
        <w:t>（盖单位章）</w:t>
      </w:r>
    </w:p>
    <w:p w14:paraId="63864E40">
      <w:pPr>
        <w:spacing w:before="156" w:beforeLines="50"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法定代表人：</w:t>
      </w:r>
      <w:r>
        <w:rPr>
          <w:rFonts w:hint="eastAsia" w:ascii="仿宋" w:hAnsi="仿宋" w:eastAsia="仿宋" w:cs="仿宋"/>
          <w:sz w:val="24"/>
          <w:u w:val="single"/>
        </w:rPr>
        <w:t xml:space="preserve">                          </w:t>
      </w:r>
      <w:r>
        <w:rPr>
          <w:rFonts w:hint="eastAsia" w:ascii="仿宋" w:hAnsi="仿宋" w:eastAsia="仿宋" w:cs="仿宋"/>
          <w:sz w:val="24"/>
        </w:rPr>
        <w:t>（签字）</w:t>
      </w:r>
    </w:p>
    <w:p w14:paraId="6B249B39">
      <w:pPr>
        <w:spacing w:before="156" w:beforeLines="50" w:line="276" w:lineRule="auto"/>
        <w:ind w:firstLine="480" w:firstLineChars="200"/>
        <w:rPr>
          <w:rFonts w:hint="eastAsia" w:ascii="仿宋" w:hAnsi="仿宋" w:eastAsia="仿宋" w:cs="仿宋"/>
          <w:sz w:val="24"/>
          <w:u w:val="single"/>
        </w:rPr>
      </w:pPr>
      <w:r>
        <w:rPr>
          <w:rFonts w:hint="eastAsia" w:ascii="仿宋" w:hAnsi="仿宋" w:eastAsia="仿宋" w:cs="仿宋"/>
          <w:sz w:val="24"/>
        </w:rPr>
        <w:t xml:space="preserve">                   身份证号码：</w:t>
      </w:r>
      <w:r>
        <w:rPr>
          <w:rFonts w:hint="eastAsia" w:ascii="仿宋" w:hAnsi="仿宋" w:eastAsia="仿宋" w:cs="仿宋"/>
          <w:sz w:val="24"/>
          <w:u w:val="single"/>
        </w:rPr>
        <w:t xml:space="preserve">                          </w:t>
      </w:r>
    </w:p>
    <w:p w14:paraId="65143F63">
      <w:pPr>
        <w:spacing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w:t>
      </w:r>
    </w:p>
    <w:p w14:paraId="7D79E793">
      <w:pPr>
        <w:spacing w:line="276" w:lineRule="auto"/>
        <w:ind w:firstLine="2880" w:firstLineChars="1200"/>
        <w:rPr>
          <w:rFonts w:hint="eastAsia" w:ascii="仿宋" w:hAnsi="仿宋" w:eastAsia="仿宋" w:cs="仿宋"/>
          <w:sz w:val="24"/>
        </w:rPr>
      </w:pPr>
    </w:p>
    <w:p w14:paraId="19C313E7">
      <w:pPr>
        <w:spacing w:line="276" w:lineRule="auto"/>
        <w:rPr>
          <w:rFonts w:hint="eastAsia" w:ascii="仿宋" w:hAnsi="仿宋" w:eastAsia="仿宋" w:cs="仿宋"/>
          <w:sz w:val="24"/>
        </w:rPr>
      </w:pPr>
    </w:p>
    <w:p w14:paraId="31592341">
      <w:pPr>
        <w:spacing w:line="276" w:lineRule="auto"/>
        <w:ind w:firstLine="2640" w:firstLineChars="1100"/>
        <w:rPr>
          <w:rFonts w:hint="eastAsia" w:ascii="仿宋" w:hAnsi="仿宋" w:eastAsia="仿宋" w:cs="仿宋"/>
          <w:sz w:val="24"/>
        </w:rPr>
      </w:pPr>
      <w:r>
        <w:rPr>
          <w:rFonts w:hint="eastAsia" w:ascii="仿宋" w:hAnsi="仿宋" w:eastAsia="仿宋" w:cs="仿宋"/>
          <w:sz w:val="24"/>
        </w:rPr>
        <w:t>委托代理人：</w:t>
      </w:r>
      <w:r>
        <w:rPr>
          <w:rFonts w:hint="eastAsia" w:ascii="仿宋" w:hAnsi="仿宋" w:eastAsia="仿宋" w:cs="仿宋"/>
          <w:sz w:val="24"/>
          <w:u w:val="single"/>
        </w:rPr>
        <w:t xml:space="preserve">                              </w:t>
      </w:r>
      <w:r>
        <w:rPr>
          <w:rFonts w:hint="eastAsia" w:ascii="仿宋" w:hAnsi="仿宋" w:eastAsia="仿宋" w:cs="仿宋"/>
          <w:sz w:val="24"/>
        </w:rPr>
        <w:t>（签字）</w:t>
      </w:r>
    </w:p>
    <w:p w14:paraId="2EDF49DC">
      <w:pPr>
        <w:spacing w:before="156" w:beforeLines="50"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lang w:val="en-US" w:eastAsia="zh-CN"/>
        </w:rPr>
        <w:t xml:space="preserve">  </w:t>
      </w:r>
      <w:r>
        <w:rPr>
          <w:rFonts w:hint="eastAsia" w:ascii="仿宋" w:hAnsi="仿宋" w:eastAsia="仿宋" w:cs="仿宋"/>
          <w:sz w:val="24"/>
        </w:rPr>
        <w:t>身份证号码：</w:t>
      </w:r>
      <w:r>
        <w:rPr>
          <w:rFonts w:hint="eastAsia" w:ascii="仿宋" w:hAnsi="仿宋" w:eastAsia="仿宋" w:cs="仿宋"/>
          <w:sz w:val="24"/>
          <w:u w:val="single"/>
        </w:rPr>
        <w:t xml:space="preserve">                               </w:t>
      </w:r>
    </w:p>
    <w:p w14:paraId="478B8E8C">
      <w:pPr>
        <w:spacing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w:t>
      </w:r>
    </w:p>
    <w:p w14:paraId="26E72451">
      <w:pPr>
        <w:spacing w:line="276" w:lineRule="auto"/>
        <w:ind w:firstLine="2640" w:firstLineChars="1100"/>
        <w:rPr>
          <w:rFonts w:hint="eastAsia" w:ascii="仿宋" w:hAnsi="仿宋" w:eastAsia="仿宋" w:cs="仿宋"/>
          <w:sz w:val="24"/>
        </w:rPr>
      </w:pPr>
      <w:r>
        <w:rPr>
          <w:rFonts w:hint="eastAsia" w:ascii="仿宋" w:hAnsi="仿宋" w:eastAsia="仿宋" w:cs="仿宋"/>
          <w:sz w:val="24"/>
        </w:rPr>
        <w:t>授权委托日期：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14B95315">
      <w:pPr>
        <w:spacing w:line="276" w:lineRule="auto"/>
        <w:ind w:firstLine="3360" w:firstLineChars="1400"/>
        <w:rPr>
          <w:rFonts w:hint="eastAsia" w:ascii="仿宋" w:hAnsi="仿宋" w:eastAsia="仿宋" w:cs="仿宋"/>
          <w:sz w:val="24"/>
        </w:rPr>
      </w:pPr>
    </w:p>
    <w:p w14:paraId="739FA1A6">
      <w:pPr>
        <w:spacing w:line="276" w:lineRule="auto"/>
        <w:ind w:firstLine="3360" w:firstLineChars="1400"/>
        <w:rPr>
          <w:rFonts w:hint="eastAsia" w:ascii="仿宋" w:hAnsi="仿宋" w:eastAsia="仿宋" w:cs="仿宋"/>
          <w:sz w:val="24"/>
        </w:rPr>
      </w:pPr>
    </w:p>
    <w:p w14:paraId="1CD3934F">
      <w:pPr>
        <w:pStyle w:val="2"/>
        <w:rPr>
          <w:rFonts w:hint="eastAsia" w:ascii="仿宋" w:hAnsi="仿宋" w:eastAsia="仿宋" w:cs="Times New Roman"/>
          <w:b/>
          <w:bCs w:val="0"/>
          <w:lang w:eastAsia="zh-CN"/>
        </w:rPr>
      </w:pPr>
      <w:r>
        <w:rPr>
          <w:rFonts w:hint="eastAsia" w:ascii="仿宋" w:hAnsi="仿宋" w:eastAsia="仿宋" w:cs="Times New Roman"/>
          <w:b/>
          <w:bCs w:val="0"/>
          <w:lang w:eastAsia="zh-CN"/>
        </w:rPr>
        <w:t>三、报价函</w:t>
      </w:r>
    </w:p>
    <w:p w14:paraId="4680687F">
      <w:pPr>
        <w:pStyle w:val="3"/>
        <w:adjustRightInd w:val="0"/>
        <w:snapToGrid w:val="0"/>
        <w:spacing w:line="360" w:lineRule="auto"/>
        <w:ind w:firstLine="602"/>
        <w:jc w:val="center"/>
        <w:rPr>
          <w:rFonts w:hint="eastAsia" w:ascii="仿宋_GB2312" w:eastAsia="仿宋_GB2312"/>
          <w:b/>
          <w:color w:val="000000"/>
          <w:sz w:val="30"/>
          <w:szCs w:val="30"/>
        </w:rPr>
      </w:pPr>
      <w:r>
        <w:rPr>
          <w:rFonts w:hint="eastAsia" w:ascii="仿宋_GB2312" w:eastAsia="仿宋_GB2312"/>
          <w:b/>
          <w:color w:val="000000"/>
          <w:sz w:val="30"/>
          <w:szCs w:val="30"/>
          <w:lang w:eastAsia="zh-CN"/>
        </w:rPr>
        <w:t>报</w:t>
      </w:r>
      <w:r>
        <w:rPr>
          <w:rFonts w:hint="eastAsia" w:ascii="仿宋_GB2312" w:eastAsia="仿宋_GB2312"/>
          <w:b/>
          <w:color w:val="000000"/>
          <w:sz w:val="30"/>
          <w:szCs w:val="30"/>
          <w:lang w:val="en-US" w:eastAsia="zh-CN"/>
        </w:rPr>
        <w:t xml:space="preserve">  </w:t>
      </w:r>
      <w:r>
        <w:rPr>
          <w:rFonts w:hint="eastAsia" w:ascii="仿宋_GB2312" w:eastAsia="仿宋_GB2312"/>
          <w:b/>
          <w:color w:val="000000"/>
          <w:sz w:val="30"/>
          <w:szCs w:val="30"/>
          <w:lang w:eastAsia="zh-CN"/>
        </w:rPr>
        <w:t>价</w:t>
      </w:r>
      <w:r>
        <w:rPr>
          <w:rFonts w:hint="eastAsia" w:ascii="仿宋_GB2312" w:eastAsia="仿宋_GB2312"/>
          <w:b/>
          <w:color w:val="000000"/>
          <w:sz w:val="30"/>
          <w:szCs w:val="30"/>
        </w:rPr>
        <w:t>　函</w:t>
      </w:r>
    </w:p>
    <w:p w14:paraId="38F7849B">
      <w:pPr>
        <w:spacing w:line="276" w:lineRule="auto"/>
        <w:rPr>
          <w:rFonts w:hint="eastAsia" w:ascii="仿宋" w:hAnsi="仿宋" w:eastAsia="仿宋" w:cs="仿宋"/>
          <w:szCs w:val="21"/>
        </w:rPr>
      </w:pPr>
      <w:r>
        <w:rPr>
          <w:rFonts w:hint="eastAsia" w:ascii="仿宋" w:hAnsi="仿宋" w:eastAsia="仿宋" w:cs="仿宋"/>
          <w:szCs w:val="21"/>
        </w:rPr>
        <w:t>宁夏和宁化学有限公司:</w:t>
      </w:r>
    </w:p>
    <w:p w14:paraId="384530F6">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我方已仔细研究了</w:t>
      </w:r>
      <w:r>
        <w:rPr>
          <w:rFonts w:hint="eastAsia" w:ascii="仿宋" w:hAnsi="仿宋" w:eastAsia="仿宋" w:cs="仿宋"/>
          <w:szCs w:val="21"/>
          <w:lang w:val="en-US" w:eastAsia="zh-CN"/>
        </w:rPr>
        <w:t>宁夏和宁化学有限公司储运车间</w:t>
      </w:r>
      <w:r>
        <w:rPr>
          <w:rFonts w:hint="eastAsia" w:ascii="仿宋" w:hAnsi="仿宋" w:eastAsia="仿宋" w:cs="仿宋"/>
          <w:sz w:val="24"/>
          <w:szCs w:val="24"/>
          <w:lang w:val="en-US" w:eastAsia="zh-CN"/>
        </w:rPr>
        <w:t>余热回收利用系统机组</w:t>
      </w:r>
      <w:r>
        <w:rPr>
          <w:rFonts w:hint="eastAsia" w:ascii="仿宋" w:hAnsi="仿宋" w:eastAsia="仿宋" w:cs="仿宋"/>
          <w:szCs w:val="21"/>
          <w:lang w:val="en-US" w:eastAsia="zh-CN"/>
        </w:rPr>
        <w:t>密封报价函采购文件的全部内容。我单位自愿遵照采购文件规定的各项要求和本报价文件（包括本报</w:t>
      </w:r>
      <w:r>
        <w:rPr>
          <w:rFonts w:hint="eastAsia" w:ascii="仿宋" w:hAnsi="仿宋" w:eastAsia="仿宋" w:cs="仿宋"/>
          <w:szCs w:val="21"/>
          <w:lang w:eastAsia="zh-CN"/>
        </w:rPr>
        <w:t>价</w:t>
      </w:r>
      <w:r>
        <w:rPr>
          <w:rFonts w:hint="eastAsia" w:ascii="仿宋" w:hAnsi="仿宋" w:eastAsia="仿宋" w:cs="仿宋"/>
          <w:szCs w:val="21"/>
        </w:rPr>
        <w:t>函）承担本项目服务工作。现承诺如下：</w:t>
      </w:r>
    </w:p>
    <w:p w14:paraId="3B3292D9">
      <w:pPr>
        <w:numPr>
          <w:ilvl w:val="0"/>
          <w:numId w:val="2"/>
        </w:numPr>
        <w:spacing w:line="312" w:lineRule="auto"/>
        <w:rPr>
          <w:rFonts w:hint="eastAsia" w:ascii="仿宋" w:hAnsi="仿宋" w:eastAsia="仿宋" w:cs="仿宋"/>
          <w:szCs w:val="21"/>
        </w:rPr>
      </w:pPr>
      <w:r>
        <w:rPr>
          <w:rFonts w:hint="eastAsia" w:ascii="仿宋" w:hAnsi="仿宋" w:eastAsia="仿宋" w:cs="仿宋"/>
          <w:szCs w:val="21"/>
        </w:rPr>
        <w:t>我方已详细审核并确认全部</w:t>
      </w:r>
      <w:r>
        <w:rPr>
          <w:rFonts w:hint="eastAsia" w:ascii="仿宋" w:hAnsi="仿宋" w:eastAsia="仿宋" w:cs="仿宋"/>
          <w:szCs w:val="21"/>
          <w:lang w:eastAsia="zh-CN"/>
        </w:rPr>
        <w:t>采购</w:t>
      </w:r>
      <w:r>
        <w:rPr>
          <w:rFonts w:hint="eastAsia" w:ascii="仿宋" w:hAnsi="仿宋" w:eastAsia="仿宋" w:cs="仿宋"/>
          <w:szCs w:val="21"/>
        </w:rPr>
        <w:t>文件，包括修改文件及相关附件。提交</w:t>
      </w:r>
      <w:r>
        <w:rPr>
          <w:rFonts w:hint="eastAsia" w:ascii="仿宋" w:hAnsi="仿宋" w:eastAsia="仿宋" w:cs="仿宋"/>
          <w:szCs w:val="21"/>
          <w:lang w:eastAsia="zh-CN"/>
        </w:rPr>
        <w:t>报价</w:t>
      </w:r>
      <w:r>
        <w:rPr>
          <w:rFonts w:hint="eastAsia" w:ascii="仿宋" w:hAnsi="仿宋" w:eastAsia="仿宋" w:cs="仿宋"/>
          <w:szCs w:val="21"/>
        </w:rPr>
        <w:t>文件。</w:t>
      </w:r>
      <w:r>
        <w:rPr>
          <w:rFonts w:hint="eastAsia" w:ascii="仿宋" w:hAnsi="仿宋" w:eastAsia="仿宋" w:cs="仿宋"/>
          <w:szCs w:val="21"/>
          <w:lang w:eastAsia="zh-CN"/>
        </w:rPr>
        <w:t>报价</w:t>
      </w:r>
      <w:r>
        <w:rPr>
          <w:rFonts w:hint="eastAsia" w:ascii="仿宋" w:hAnsi="仿宋" w:eastAsia="仿宋" w:cs="仿宋"/>
          <w:szCs w:val="21"/>
        </w:rPr>
        <w:t>文件包括：</w:t>
      </w:r>
    </w:p>
    <w:p w14:paraId="15627210">
      <w:pPr>
        <w:spacing w:line="312" w:lineRule="auto"/>
        <w:rPr>
          <w:rFonts w:hint="eastAsia" w:ascii="仿宋" w:hAnsi="仿宋" w:eastAsia="仿宋" w:cs="仿宋"/>
          <w:szCs w:val="21"/>
        </w:rPr>
      </w:pPr>
      <w:r>
        <w:rPr>
          <w:rFonts w:hint="eastAsia" w:ascii="仿宋" w:hAnsi="仿宋" w:eastAsia="仿宋" w:cs="仿宋"/>
          <w:szCs w:val="21"/>
        </w:rPr>
        <w:t>1.1</w:t>
      </w:r>
      <w:r>
        <w:rPr>
          <w:rFonts w:hint="eastAsia" w:ascii="仿宋" w:hAnsi="仿宋" w:eastAsia="仿宋" w:cs="仿宋"/>
          <w:szCs w:val="21"/>
          <w:lang w:eastAsia="zh-CN"/>
        </w:rPr>
        <w:t>报价</w:t>
      </w:r>
      <w:r>
        <w:rPr>
          <w:rFonts w:hint="eastAsia" w:ascii="仿宋" w:hAnsi="仿宋" w:eastAsia="仿宋" w:cs="仿宋"/>
          <w:szCs w:val="21"/>
        </w:rPr>
        <w:t>文件商务部分</w:t>
      </w:r>
    </w:p>
    <w:p w14:paraId="0C39D5A0">
      <w:pPr>
        <w:spacing w:line="312" w:lineRule="auto"/>
        <w:rPr>
          <w:rFonts w:hint="eastAsia" w:ascii="仿宋" w:hAnsi="仿宋" w:eastAsia="仿宋" w:cs="仿宋"/>
          <w:szCs w:val="21"/>
        </w:rPr>
      </w:pPr>
      <w:r>
        <w:rPr>
          <w:rFonts w:hint="eastAsia" w:ascii="仿宋" w:hAnsi="仿宋" w:eastAsia="仿宋" w:cs="仿宋"/>
          <w:szCs w:val="21"/>
        </w:rPr>
        <w:t>1.2</w:t>
      </w:r>
      <w:r>
        <w:rPr>
          <w:rFonts w:hint="eastAsia" w:ascii="仿宋" w:hAnsi="仿宋" w:eastAsia="仿宋" w:cs="仿宋"/>
          <w:szCs w:val="21"/>
          <w:lang w:eastAsia="zh-CN"/>
        </w:rPr>
        <w:t>报价</w:t>
      </w:r>
      <w:r>
        <w:rPr>
          <w:rFonts w:hint="eastAsia" w:ascii="仿宋" w:hAnsi="仿宋" w:eastAsia="仿宋" w:cs="仿宋"/>
          <w:szCs w:val="21"/>
        </w:rPr>
        <w:t>文件</w:t>
      </w:r>
      <w:r>
        <w:rPr>
          <w:rFonts w:hint="eastAsia" w:ascii="仿宋" w:hAnsi="仿宋" w:eastAsia="仿宋" w:cs="仿宋"/>
          <w:szCs w:val="21"/>
          <w:lang w:eastAsia="zh-CN"/>
        </w:rPr>
        <w:t>技术</w:t>
      </w:r>
      <w:r>
        <w:rPr>
          <w:rFonts w:hint="eastAsia" w:ascii="仿宋" w:hAnsi="仿宋" w:eastAsia="仿宋" w:cs="仿宋"/>
          <w:szCs w:val="21"/>
        </w:rPr>
        <w:t>部分</w:t>
      </w:r>
    </w:p>
    <w:p w14:paraId="2E4FFA36">
      <w:pPr>
        <w:numPr>
          <w:ilvl w:val="0"/>
          <w:numId w:val="2"/>
        </w:numPr>
        <w:spacing w:line="312" w:lineRule="auto"/>
        <w:rPr>
          <w:rFonts w:hint="eastAsia" w:ascii="仿宋" w:hAnsi="仿宋" w:eastAsia="仿宋" w:cs="仿宋"/>
          <w:szCs w:val="21"/>
        </w:rPr>
      </w:pPr>
      <w:r>
        <w:rPr>
          <w:rFonts w:hint="eastAsia" w:ascii="仿宋" w:hAnsi="仿宋" w:eastAsia="仿宋" w:cs="仿宋"/>
          <w:szCs w:val="21"/>
        </w:rPr>
        <w:t>一旦我方中标，我方承诺：</w:t>
      </w:r>
      <w:r>
        <w:rPr>
          <w:rFonts w:hint="eastAsia" w:ascii="仿宋" w:hAnsi="仿宋" w:eastAsia="仿宋" w:cs="仿宋"/>
          <w:szCs w:val="21"/>
          <w:u w:val="single"/>
        </w:rPr>
        <w:t>积极响应</w:t>
      </w:r>
      <w:r>
        <w:rPr>
          <w:rFonts w:hint="eastAsia" w:ascii="仿宋" w:hAnsi="仿宋" w:eastAsia="仿宋" w:cs="仿宋"/>
          <w:szCs w:val="21"/>
          <w:u w:val="single"/>
          <w:lang w:eastAsia="zh-CN"/>
        </w:rPr>
        <w:t>采购</w:t>
      </w:r>
      <w:r>
        <w:rPr>
          <w:rFonts w:hint="eastAsia" w:ascii="仿宋" w:hAnsi="仿宋" w:eastAsia="仿宋" w:cs="仿宋"/>
          <w:szCs w:val="21"/>
          <w:u w:val="single"/>
        </w:rPr>
        <w:t>文件中内容的所有规定，并保证按</w:t>
      </w:r>
      <w:r>
        <w:rPr>
          <w:rFonts w:hint="eastAsia" w:ascii="仿宋" w:hAnsi="仿宋" w:eastAsia="仿宋" w:cs="仿宋"/>
          <w:szCs w:val="21"/>
          <w:u w:val="single"/>
          <w:lang w:eastAsia="zh-CN"/>
        </w:rPr>
        <w:t>合同相关条款</w:t>
      </w:r>
      <w:r>
        <w:rPr>
          <w:rFonts w:hint="eastAsia" w:ascii="仿宋" w:hAnsi="仿宋" w:eastAsia="仿宋" w:cs="仿宋"/>
          <w:szCs w:val="21"/>
          <w:u w:val="single"/>
        </w:rPr>
        <w:t>提供相应的工作。</w:t>
      </w:r>
    </w:p>
    <w:p w14:paraId="5E54E08A">
      <w:pPr>
        <w:numPr>
          <w:ilvl w:val="0"/>
          <w:numId w:val="2"/>
        </w:numPr>
        <w:spacing w:line="312" w:lineRule="auto"/>
        <w:rPr>
          <w:rFonts w:hint="eastAsia" w:ascii="仿宋" w:hAnsi="仿宋" w:eastAsia="仿宋" w:cs="仿宋"/>
          <w:szCs w:val="21"/>
        </w:rPr>
      </w:pPr>
      <w:r>
        <w:rPr>
          <w:rFonts w:hint="eastAsia" w:ascii="仿宋" w:hAnsi="仿宋" w:eastAsia="仿宋" w:cs="仿宋"/>
          <w:szCs w:val="21"/>
        </w:rPr>
        <w:t>依据</w:t>
      </w:r>
      <w:r>
        <w:rPr>
          <w:rFonts w:hint="eastAsia" w:ascii="仿宋" w:hAnsi="仿宋" w:eastAsia="仿宋" w:cs="仿宋"/>
          <w:szCs w:val="21"/>
          <w:lang w:eastAsia="zh-CN"/>
        </w:rPr>
        <w:t>采购</w:t>
      </w:r>
      <w:r>
        <w:rPr>
          <w:rFonts w:hint="eastAsia" w:ascii="仿宋" w:hAnsi="仿宋" w:eastAsia="仿宋" w:cs="仿宋"/>
          <w:szCs w:val="21"/>
        </w:rPr>
        <w:t>文件的规定，履行合同约定的责任和义务，按照各有关文件要求完成项目工作内容。</w:t>
      </w:r>
    </w:p>
    <w:p w14:paraId="5BC20901">
      <w:pPr>
        <w:spacing w:line="312" w:lineRule="auto"/>
        <w:rPr>
          <w:rFonts w:hint="eastAsia" w:ascii="仿宋" w:hAnsi="仿宋" w:eastAsia="仿宋" w:cs="仿宋"/>
          <w:szCs w:val="21"/>
        </w:rPr>
      </w:pPr>
      <w:r>
        <w:rPr>
          <w:rFonts w:hint="eastAsia" w:ascii="仿宋" w:hAnsi="仿宋" w:eastAsia="仿宋" w:cs="仿宋"/>
          <w:szCs w:val="21"/>
        </w:rPr>
        <w:t>4、我方承诺在</w:t>
      </w:r>
      <w:r>
        <w:rPr>
          <w:rFonts w:hint="eastAsia" w:ascii="仿宋" w:hAnsi="仿宋" w:eastAsia="仿宋" w:cs="仿宋"/>
          <w:szCs w:val="21"/>
          <w:lang w:eastAsia="zh-CN"/>
        </w:rPr>
        <w:t>报价</w:t>
      </w:r>
      <w:r>
        <w:rPr>
          <w:rFonts w:hint="eastAsia" w:ascii="仿宋" w:hAnsi="仿宋" w:eastAsia="仿宋" w:cs="仿宋"/>
          <w:szCs w:val="21"/>
        </w:rPr>
        <w:t>有效期内不修改、撤销</w:t>
      </w:r>
      <w:r>
        <w:rPr>
          <w:rFonts w:hint="eastAsia" w:ascii="仿宋" w:hAnsi="仿宋" w:eastAsia="仿宋" w:cs="仿宋"/>
          <w:szCs w:val="21"/>
          <w:lang w:eastAsia="zh-CN"/>
        </w:rPr>
        <w:t>报价</w:t>
      </w:r>
      <w:r>
        <w:rPr>
          <w:rFonts w:hint="eastAsia" w:ascii="仿宋" w:hAnsi="仿宋" w:eastAsia="仿宋" w:cs="仿宋"/>
          <w:szCs w:val="21"/>
        </w:rPr>
        <w:t>文件。</w:t>
      </w:r>
    </w:p>
    <w:p w14:paraId="39262659">
      <w:pPr>
        <w:spacing w:line="312" w:lineRule="auto"/>
        <w:rPr>
          <w:rFonts w:hint="eastAsia" w:ascii="仿宋" w:hAnsi="仿宋" w:eastAsia="仿宋" w:cs="仿宋"/>
          <w:szCs w:val="21"/>
        </w:rPr>
      </w:pPr>
      <w:r>
        <w:rPr>
          <w:rFonts w:hint="eastAsia" w:ascii="仿宋" w:hAnsi="仿宋" w:eastAsia="仿宋" w:cs="仿宋"/>
          <w:szCs w:val="21"/>
          <w:lang w:val="en-US" w:eastAsia="zh-CN"/>
        </w:rPr>
        <w:t>5</w:t>
      </w:r>
      <w:r>
        <w:rPr>
          <w:rFonts w:hint="eastAsia" w:ascii="仿宋" w:hAnsi="仿宋" w:eastAsia="仿宋" w:cs="仿宋"/>
          <w:szCs w:val="21"/>
        </w:rPr>
        <w:t>、我方承诺在收到中标通知书后,在中标通知书规定的期限内与你方签订合同。</w:t>
      </w:r>
    </w:p>
    <w:p w14:paraId="005EC69E">
      <w:pPr>
        <w:spacing w:line="312" w:lineRule="auto"/>
        <w:rPr>
          <w:rFonts w:hint="eastAsia" w:ascii="仿宋" w:hAnsi="仿宋" w:eastAsia="仿宋" w:cs="仿宋"/>
          <w:szCs w:val="21"/>
        </w:rPr>
      </w:pPr>
      <w:r>
        <w:rPr>
          <w:rFonts w:hint="eastAsia" w:ascii="仿宋" w:hAnsi="仿宋" w:eastAsia="仿宋" w:cs="仿宋"/>
          <w:szCs w:val="21"/>
          <w:lang w:val="en-US" w:eastAsia="zh-CN"/>
        </w:rPr>
        <w:t>6</w:t>
      </w:r>
      <w:r>
        <w:rPr>
          <w:rFonts w:hint="eastAsia" w:ascii="仿宋" w:hAnsi="仿宋" w:eastAsia="仿宋" w:cs="仿宋"/>
          <w:szCs w:val="21"/>
        </w:rPr>
        <w:t>、我方承诺按照</w:t>
      </w:r>
      <w:r>
        <w:rPr>
          <w:rFonts w:hint="eastAsia" w:ascii="仿宋" w:hAnsi="仿宋" w:eastAsia="仿宋" w:cs="仿宋"/>
          <w:szCs w:val="21"/>
          <w:lang w:eastAsia="zh-CN"/>
        </w:rPr>
        <w:t>采购</w:t>
      </w:r>
      <w:r>
        <w:rPr>
          <w:rFonts w:hint="eastAsia" w:ascii="仿宋" w:hAnsi="仿宋" w:eastAsia="仿宋" w:cs="仿宋"/>
          <w:szCs w:val="21"/>
        </w:rPr>
        <w:t>文件规定向你方递交履约保证金（</w:t>
      </w:r>
      <w:r>
        <w:rPr>
          <w:rFonts w:hint="eastAsia" w:ascii="仿宋" w:hAnsi="仿宋" w:eastAsia="仿宋" w:cs="仿宋"/>
          <w:szCs w:val="21"/>
          <w:lang w:eastAsia="zh-CN"/>
        </w:rPr>
        <w:t>已</w:t>
      </w:r>
      <w:r>
        <w:rPr>
          <w:rFonts w:hint="eastAsia" w:ascii="仿宋" w:hAnsi="仿宋" w:eastAsia="仿宋" w:cs="仿宋"/>
          <w:szCs w:val="21"/>
        </w:rPr>
        <w:t>缴纳</w:t>
      </w:r>
      <w:r>
        <w:rPr>
          <w:rFonts w:hint="eastAsia" w:ascii="仿宋" w:hAnsi="仿宋" w:eastAsia="仿宋" w:cs="仿宋"/>
          <w:szCs w:val="21"/>
          <w:lang w:eastAsia="zh-CN"/>
        </w:rPr>
        <w:t>报价</w:t>
      </w:r>
      <w:r>
        <w:rPr>
          <w:rFonts w:hint="eastAsia" w:ascii="仿宋" w:hAnsi="仿宋" w:eastAsia="仿宋" w:cs="仿宋"/>
          <w:szCs w:val="21"/>
        </w:rPr>
        <w:t>保证金</w:t>
      </w:r>
      <w:r>
        <w:rPr>
          <w:rFonts w:hint="eastAsia" w:ascii="仿宋" w:hAnsi="仿宋" w:eastAsia="仿宋" w:cs="仿宋"/>
          <w:szCs w:val="21"/>
          <w:lang w:eastAsia="zh-CN"/>
        </w:rPr>
        <w:t>可转为</w:t>
      </w:r>
      <w:r>
        <w:rPr>
          <w:rFonts w:hint="eastAsia" w:ascii="仿宋" w:hAnsi="仿宋" w:eastAsia="仿宋" w:cs="仿宋"/>
          <w:szCs w:val="21"/>
        </w:rPr>
        <w:t>履约保证金）。</w:t>
      </w:r>
    </w:p>
    <w:p w14:paraId="0CE70171">
      <w:pPr>
        <w:spacing w:line="312" w:lineRule="auto"/>
        <w:rPr>
          <w:rFonts w:hint="eastAsia" w:ascii="仿宋" w:hAnsi="仿宋" w:eastAsia="仿宋" w:cs="仿宋"/>
          <w:szCs w:val="21"/>
        </w:rPr>
      </w:pPr>
      <w:r>
        <w:rPr>
          <w:rFonts w:hint="eastAsia" w:ascii="仿宋" w:hAnsi="仿宋" w:eastAsia="仿宋" w:cs="仿宋"/>
          <w:szCs w:val="21"/>
          <w:lang w:val="en-US" w:eastAsia="zh-CN"/>
        </w:rPr>
        <w:t>7</w:t>
      </w:r>
      <w:r>
        <w:rPr>
          <w:rFonts w:hint="eastAsia" w:ascii="仿宋" w:hAnsi="仿宋" w:eastAsia="仿宋" w:cs="仿宋"/>
          <w:szCs w:val="21"/>
        </w:rPr>
        <w:t>、</w:t>
      </w:r>
      <w:r>
        <w:rPr>
          <w:rFonts w:hint="eastAsia" w:ascii="仿宋" w:hAnsi="仿宋" w:eastAsia="仿宋" w:cs="仿宋"/>
          <w:szCs w:val="21"/>
          <w:highlight w:val="none"/>
        </w:rPr>
        <w:t>我方承诺</w:t>
      </w:r>
      <w:r>
        <w:rPr>
          <w:rFonts w:hint="eastAsia" w:ascii="仿宋" w:hAnsi="仿宋" w:eastAsia="仿宋" w:cs="仿宋"/>
          <w:szCs w:val="21"/>
          <w:highlight w:val="none"/>
          <w:u w:val="single"/>
        </w:rPr>
        <w:t>按照</w:t>
      </w:r>
      <w:r>
        <w:rPr>
          <w:rFonts w:hint="eastAsia" w:ascii="仿宋" w:hAnsi="仿宋" w:eastAsia="仿宋" w:cs="仿宋"/>
          <w:szCs w:val="21"/>
          <w:highlight w:val="none"/>
          <w:u w:val="single"/>
          <w:lang w:eastAsia="zh-CN"/>
        </w:rPr>
        <w:t>采购</w:t>
      </w:r>
      <w:r>
        <w:rPr>
          <w:rFonts w:hint="eastAsia" w:ascii="仿宋" w:hAnsi="仿宋" w:eastAsia="仿宋" w:cs="仿宋"/>
          <w:szCs w:val="21"/>
          <w:highlight w:val="none"/>
          <w:u w:val="single"/>
        </w:rPr>
        <w:t>文件规定中标后签约的付款条件</w:t>
      </w:r>
      <w:r>
        <w:rPr>
          <w:rFonts w:hint="eastAsia" w:ascii="仿宋" w:hAnsi="仿宋" w:eastAsia="仿宋" w:cs="仿宋"/>
          <w:szCs w:val="21"/>
          <w:highlight w:val="none"/>
        </w:rPr>
        <w:t>。</w:t>
      </w:r>
    </w:p>
    <w:p w14:paraId="61D66D92">
      <w:pPr>
        <w:spacing w:line="312" w:lineRule="auto"/>
        <w:rPr>
          <w:rFonts w:hint="eastAsia" w:ascii="仿宋" w:hAnsi="仿宋" w:eastAsia="仿宋" w:cs="仿宋"/>
          <w:szCs w:val="21"/>
        </w:rPr>
      </w:pPr>
      <w:r>
        <w:rPr>
          <w:rFonts w:hint="eastAsia" w:ascii="仿宋" w:hAnsi="仿宋" w:eastAsia="仿宋" w:cs="仿宋"/>
          <w:szCs w:val="21"/>
          <w:lang w:val="en-US" w:eastAsia="zh-CN"/>
        </w:rPr>
        <w:t>8</w:t>
      </w:r>
      <w:r>
        <w:rPr>
          <w:rFonts w:hint="eastAsia" w:ascii="仿宋" w:hAnsi="仿宋" w:eastAsia="仿宋" w:cs="仿宋"/>
          <w:szCs w:val="21"/>
        </w:rPr>
        <w:t>、保证所递交的</w:t>
      </w:r>
      <w:r>
        <w:rPr>
          <w:rFonts w:hint="eastAsia" w:ascii="仿宋" w:hAnsi="仿宋" w:eastAsia="仿宋" w:cs="仿宋"/>
          <w:szCs w:val="21"/>
          <w:lang w:eastAsia="zh-CN"/>
        </w:rPr>
        <w:t>报价</w:t>
      </w:r>
      <w:r>
        <w:rPr>
          <w:rFonts w:hint="eastAsia" w:ascii="仿宋" w:hAnsi="仿宋" w:eastAsia="仿宋" w:cs="仿宋"/>
          <w:szCs w:val="21"/>
        </w:rPr>
        <w:t>文件及有关资料内容完整、真实和准确,接受合同中的全部规定。</w:t>
      </w:r>
    </w:p>
    <w:p w14:paraId="422EAFD3">
      <w:pPr>
        <w:spacing w:line="312" w:lineRule="auto"/>
        <w:rPr>
          <w:rFonts w:hint="eastAsia" w:ascii="仿宋" w:hAnsi="仿宋" w:eastAsia="仿宋" w:cs="仿宋"/>
          <w:szCs w:val="21"/>
        </w:rPr>
      </w:pPr>
      <w:r>
        <w:rPr>
          <w:rFonts w:hint="eastAsia" w:ascii="仿宋" w:hAnsi="仿宋" w:eastAsia="仿宋"/>
          <w:szCs w:val="21"/>
          <w:lang w:val="en-US" w:eastAsia="zh-CN"/>
        </w:rPr>
        <w:t>9</w:t>
      </w:r>
      <w:r>
        <w:rPr>
          <w:rFonts w:hint="eastAsia" w:ascii="仿宋" w:hAnsi="仿宋" w:eastAsia="仿宋"/>
          <w:szCs w:val="21"/>
        </w:rPr>
        <w:t>、本</w:t>
      </w:r>
      <w:r>
        <w:rPr>
          <w:rFonts w:hint="eastAsia" w:ascii="仿宋" w:hAnsi="仿宋" w:eastAsia="仿宋"/>
          <w:szCs w:val="21"/>
          <w:lang w:eastAsia="zh-CN"/>
        </w:rPr>
        <w:t>报价</w:t>
      </w:r>
      <w:r>
        <w:rPr>
          <w:rFonts w:hint="eastAsia" w:ascii="仿宋" w:hAnsi="仿宋" w:eastAsia="仿宋"/>
          <w:szCs w:val="21"/>
        </w:rPr>
        <w:t>有效期：</w:t>
      </w:r>
      <w:r>
        <w:rPr>
          <w:rFonts w:hint="eastAsia" w:ascii="仿宋" w:hAnsi="仿宋" w:eastAsia="仿宋" w:cs="仿宋"/>
          <w:szCs w:val="21"/>
          <w:u w:val="single"/>
        </w:rPr>
        <w:t>在开标后90天（日历日）内保持有效</w:t>
      </w:r>
      <w:r>
        <w:rPr>
          <w:rFonts w:hint="eastAsia" w:ascii="仿宋" w:hAnsi="仿宋" w:eastAsia="仿宋" w:cs="仿宋"/>
          <w:szCs w:val="21"/>
        </w:rPr>
        <w:t>。</w:t>
      </w:r>
    </w:p>
    <w:p w14:paraId="282ED299">
      <w:pPr>
        <w:spacing w:line="312" w:lineRule="auto"/>
        <w:rPr>
          <w:rFonts w:hint="eastAsia" w:ascii="仿宋" w:hAnsi="仿宋" w:eastAsia="仿宋" w:cs="仿宋"/>
          <w:szCs w:val="21"/>
        </w:rPr>
      </w:pPr>
      <w:r>
        <w:rPr>
          <w:rFonts w:hint="eastAsia" w:ascii="仿宋" w:hAnsi="仿宋" w:eastAsia="仿宋" w:cs="仿宋"/>
          <w:szCs w:val="21"/>
          <w:lang w:val="en-US" w:eastAsia="zh-CN"/>
        </w:rPr>
        <w:t>10</w:t>
      </w:r>
      <w:r>
        <w:rPr>
          <w:rFonts w:hint="eastAsia" w:ascii="仿宋" w:hAnsi="仿宋" w:eastAsia="仿宋" w:cs="仿宋"/>
          <w:szCs w:val="21"/>
        </w:rPr>
        <w:t>、其他补充说明</w:t>
      </w:r>
      <w:r>
        <w:rPr>
          <w:rFonts w:hint="eastAsia" w:ascii="仿宋" w:hAnsi="仿宋" w:eastAsia="仿宋" w:cs="仿宋"/>
          <w:szCs w:val="21"/>
          <w:u w:val="single"/>
        </w:rPr>
        <w:t xml:space="preserve">                      </w:t>
      </w:r>
      <w:r>
        <w:rPr>
          <w:rFonts w:hint="eastAsia" w:ascii="仿宋" w:hAnsi="仿宋" w:eastAsia="仿宋" w:cs="仿宋"/>
          <w:szCs w:val="21"/>
        </w:rPr>
        <w:t>(其他补充说明)。</w:t>
      </w:r>
    </w:p>
    <w:p w14:paraId="133A7203">
      <w:pPr>
        <w:spacing w:line="312" w:lineRule="auto"/>
        <w:rPr>
          <w:rFonts w:hint="eastAsia" w:ascii="仿宋" w:hAnsi="仿宋" w:eastAsia="仿宋" w:cs="仿宋"/>
          <w:szCs w:val="21"/>
        </w:rPr>
      </w:pPr>
    </w:p>
    <w:p w14:paraId="7CDDF965">
      <w:pPr>
        <w:ind w:firstLine="2100" w:firstLineChars="1000"/>
        <w:rPr>
          <w:rFonts w:hint="eastAsia" w:ascii="仿宋" w:hAnsi="仿宋" w:eastAsia="仿宋" w:cs="仿宋"/>
          <w:szCs w:val="21"/>
        </w:rPr>
      </w:pPr>
      <w:r>
        <w:rPr>
          <w:rFonts w:hint="eastAsia" w:ascii="仿宋" w:hAnsi="仿宋" w:eastAsia="仿宋" w:cs="仿宋"/>
          <w:szCs w:val="21"/>
          <w:lang w:eastAsia="zh-CN"/>
        </w:rPr>
        <w:t>报</w:t>
      </w:r>
      <w:r>
        <w:rPr>
          <w:rFonts w:hint="eastAsia" w:ascii="仿宋" w:hAnsi="仿宋" w:eastAsia="仿宋" w:cs="仿宋"/>
          <w:szCs w:val="21"/>
          <w:lang w:val="en-US" w:eastAsia="zh-CN"/>
        </w:rPr>
        <w:t xml:space="preserve"> </w:t>
      </w:r>
      <w:r>
        <w:rPr>
          <w:rFonts w:hint="eastAsia" w:ascii="仿宋" w:hAnsi="仿宋" w:eastAsia="仿宋" w:cs="仿宋"/>
          <w:szCs w:val="21"/>
          <w:lang w:eastAsia="zh-CN"/>
        </w:rPr>
        <w:t>价</w:t>
      </w:r>
      <w:r>
        <w:rPr>
          <w:rFonts w:hint="eastAsia" w:ascii="仿宋" w:hAnsi="仿宋" w:eastAsia="仿宋" w:cs="仿宋"/>
          <w:szCs w:val="21"/>
        </w:rPr>
        <w:t xml:space="preserve"> 人：</w:t>
      </w:r>
      <w:r>
        <w:rPr>
          <w:rFonts w:hint="eastAsia" w:ascii="仿宋" w:hAnsi="仿宋" w:eastAsia="仿宋" w:cs="仿宋"/>
          <w:szCs w:val="21"/>
          <w:u w:val="single"/>
        </w:rPr>
        <w:t xml:space="preserve">                              </w:t>
      </w:r>
      <w:r>
        <w:rPr>
          <w:rFonts w:hint="eastAsia" w:ascii="仿宋" w:hAnsi="仿宋" w:eastAsia="仿宋" w:cs="仿宋"/>
          <w:szCs w:val="21"/>
        </w:rPr>
        <w:t>(盖单位章)</w:t>
      </w:r>
    </w:p>
    <w:p w14:paraId="279AEF6A">
      <w:pPr>
        <w:spacing w:before="156" w:beforeLines="50" w:line="276" w:lineRule="auto"/>
        <w:rPr>
          <w:rFonts w:hint="eastAsia" w:ascii="仿宋" w:hAnsi="仿宋" w:eastAsia="仿宋" w:cs="仿宋"/>
          <w:szCs w:val="21"/>
        </w:rPr>
      </w:pPr>
      <w:r>
        <w:rPr>
          <w:rFonts w:hint="eastAsia" w:ascii="仿宋" w:hAnsi="仿宋" w:eastAsia="仿宋" w:cs="仿宋"/>
          <w:szCs w:val="21"/>
        </w:rPr>
        <w:t xml:space="preserve">                    法定代表人或其委托代理人：</w:t>
      </w:r>
      <w:r>
        <w:rPr>
          <w:rFonts w:hint="eastAsia" w:ascii="仿宋" w:hAnsi="仿宋" w:eastAsia="仿宋" w:cs="仿宋"/>
          <w:szCs w:val="21"/>
          <w:u w:val="single"/>
        </w:rPr>
        <w:t xml:space="preserve">                  </w:t>
      </w:r>
      <w:r>
        <w:rPr>
          <w:rFonts w:hint="eastAsia" w:ascii="仿宋" w:hAnsi="仿宋" w:eastAsia="仿宋" w:cs="仿宋"/>
          <w:szCs w:val="21"/>
        </w:rPr>
        <w:t>(签字)</w:t>
      </w:r>
    </w:p>
    <w:p w14:paraId="1EF21D12">
      <w:pPr>
        <w:spacing w:line="276" w:lineRule="auto"/>
        <w:rPr>
          <w:rFonts w:hint="eastAsia" w:ascii="仿宋" w:hAnsi="仿宋" w:eastAsia="仿宋" w:cs="仿宋"/>
          <w:szCs w:val="21"/>
        </w:rPr>
      </w:pPr>
      <w:r>
        <w:rPr>
          <w:rFonts w:hint="eastAsia" w:ascii="仿宋" w:hAnsi="仿宋" w:eastAsia="仿宋" w:cs="仿宋"/>
          <w:szCs w:val="21"/>
        </w:rPr>
        <w:t xml:space="preserve">                          地    址：</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r>
        <w:rPr>
          <w:rFonts w:hint="eastAsia" w:ascii="仿宋" w:hAnsi="仿宋" w:eastAsia="仿宋" w:cs="仿宋"/>
          <w:szCs w:val="21"/>
          <w:u w:val="single"/>
        </w:rPr>
        <w:t xml:space="preserve"> </w:t>
      </w:r>
    </w:p>
    <w:p w14:paraId="26333ECD">
      <w:pPr>
        <w:spacing w:line="276" w:lineRule="auto"/>
        <w:rPr>
          <w:rFonts w:hint="eastAsia" w:ascii="仿宋" w:hAnsi="仿宋" w:eastAsia="仿宋" w:cs="仿宋"/>
          <w:szCs w:val="21"/>
        </w:rPr>
      </w:pPr>
      <w:r>
        <w:rPr>
          <w:rFonts w:hint="eastAsia" w:ascii="仿宋" w:hAnsi="仿宋" w:eastAsia="仿宋" w:cs="仿宋"/>
          <w:szCs w:val="21"/>
        </w:rPr>
        <w:t xml:space="preserve">                          网    址：</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r>
        <w:rPr>
          <w:rFonts w:hint="eastAsia" w:ascii="仿宋" w:hAnsi="仿宋" w:eastAsia="仿宋" w:cs="仿宋"/>
          <w:szCs w:val="21"/>
          <w:u w:val="single"/>
        </w:rPr>
        <w:t xml:space="preserve"> </w:t>
      </w:r>
    </w:p>
    <w:p w14:paraId="1844BB81">
      <w:pPr>
        <w:spacing w:line="276" w:lineRule="auto"/>
        <w:rPr>
          <w:rFonts w:hint="default" w:ascii="仿宋" w:hAnsi="仿宋" w:eastAsia="仿宋" w:cs="仿宋"/>
          <w:szCs w:val="21"/>
          <w:lang w:val="en-US" w:eastAsia="zh-CN"/>
        </w:rPr>
      </w:pPr>
      <w:r>
        <w:rPr>
          <w:rFonts w:hint="eastAsia" w:ascii="仿宋" w:hAnsi="仿宋" w:eastAsia="仿宋" w:cs="仿宋"/>
          <w:szCs w:val="21"/>
        </w:rPr>
        <w:t xml:space="preserve">                          电    话：</w:t>
      </w:r>
      <w:r>
        <w:rPr>
          <w:rFonts w:hint="eastAsia" w:ascii="仿宋" w:hAnsi="仿宋" w:eastAsia="仿宋" w:cs="仿宋"/>
          <w:szCs w:val="21"/>
          <w:u w:val="single"/>
        </w:rPr>
        <w:t xml:space="preserve">                 </w:t>
      </w:r>
      <w:r>
        <w:rPr>
          <w:rFonts w:hint="eastAsia" w:ascii="仿宋" w:hAnsi="仿宋" w:eastAsia="仿宋" w:cs="仿宋"/>
          <w:szCs w:val="21"/>
        </w:rPr>
        <w:t xml:space="preserve">  </w:t>
      </w:r>
    </w:p>
    <w:p w14:paraId="7B568F0D">
      <w:pPr>
        <w:spacing w:line="276" w:lineRule="auto"/>
        <w:rPr>
          <w:rFonts w:hint="eastAsia" w:ascii="仿宋" w:hAnsi="仿宋" w:eastAsia="仿宋" w:cs="仿宋"/>
          <w:szCs w:val="21"/>
          <w:lang w:val="en-US" w:eastAsia="zh-CN"/>
        </w:rPr>
      </w:pPr>
      <w:r>
        <w:rPr>
          <w:rFonts w:hint="eastAsia" w:ascii="仿宋" w:hAnsi="仿宋" w:eastAsia="仿宋" w:cs="仿宋"/>
          <w:szCs w:val="21"/>
        </w:rPr>
        <w:t xml:space="preserve">                         </w:t>
      </w:r>
      <w:r>
        <w:rPr>
          <w:rFonts w:hint="eastAsia" w:ascii="仿宋" w:hAnsi="仿宋" w:eastAsia="仿宋" w:cs="仿宋"/>
          <w:szCs w:val="21"/>
          <w:lang w:val="en-US" w:eastAsia="zh-CN"/>
        </w:rPr>
        <w:t xml:space="preserve"> </w:t>
      </w:r>
      <w:r>
        <w:rPr>
          <w:rFonts w:hint="eastAsia" w:ascii="仿宋" w:hAnsi="仿宋" w:eastAsia="仿宋" w:cs="仿宋"/>
          <w:szCs w:val="21"/>
        </w:rPr>
        <w:t>邮    箱：</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r>
        <w:rPr>
          <w:rFonts w:hint="eastAsia" w:ascii="仿宋" w:hAnsi="仿宋" w:eastAsia="仿宋" w:cs="仿宋"/>
          <w:szCs w:val="21"/>
          <w:lang w:val="en-US" w:eastAsia="zh-CN"/>
        </w:rPr>
        <w:t xml:space="preserve"> </w:t>
      </w:r>
    </w:p>
    <w:p w14:paraId="7B3C22C9">
      <w:pPr>
        <w:spacing w:line="276" w:lineRule="auto"/>
        <w:ind w:firstLine="2730" w:firstLineChars="1300"/>
        <w:rPr>
          <w:rFonts w:hint="eastAsia" w:ascii="仿宋" w:hAnsi="仿宋" w:eastAsia="仿宋" w:cs="仿宋"/>
          <w:szCs w:val="21"/>
        </w:rPr>
      </w:pPr>
      <w:r>
        <w:rPr>
          <w:rFonts w:hint="eastAsia" w:ascii="仿宋" w:hAnsi="仿宋" w:eastAsia="仿宋" w:cs="仿宋"/>
          <w:szCs w:val="21"/>
        </w:rPr>
        <w:t>邮政编码：</w:t>
      </w:r>
      <w:r>
        <w:rPr>
          <w:rFonts w:hint="eastAsia" w:ascii="仿宋" w:hAnsi="仿宋" w:eastAsia="仿宋" w:cs="仿宋"/>
          <w:szCs w:val="21"/>
          <w:u w:val="single"/>
        </w:rPr>
        <w:t xml:space="preserve">            </w:t>
      </w:r>
      <w:r>
        <w:rPr>
          <w:rFonts w:hint="eastAsia" w:ascii="仿宋" w:hAnsi="仿宋" w:eastAsia="仿宋" w:cs="仿宋"/>
          <w:szCs w:val="21"/>
        </w:rPr>
        <w:t xml:space="preserve"> </w:t>
      </w:r>
    </w:p>
    <w:p w14:paraId="31D5422B">
      <w:pPr>
        <w:pStyle w:val="11"/>
        <w:rPr>
          <w:rFonts w:ascii="仿宋_GB2312" w:hAnsi="Courier New" w:eastAsia="仿宋_GB2312"/>
          <w:color w:val="000000"/>
          <w:sz w:val="24"/>
          <w:szCs w:val="24"/>
        </w:rPr>
      </w:pPr>
    </w:p>
    <w:p w14:paraId="12B9AA7F">
      <w:pPr>
        <w:pStyle w:val="11"/>
        <w:rPr>
          <w:rFonts w:ascii="仿宋_GB2312" w:hAnsi="Courier New" w:eastAsia="仿宋_GB2312"/>
          <w:color w:val="000000"/>
          <w:sz w:val="24"/>
          <w:szCs w:val="24"/>
        </w:rPr>
      </w:pPr>
    </w:p>
    <w:p w14:paraId="3DB25D93">
      <w:pPr>
        <w:pStyle w:val="2"/>
        <w:rPr>
          <w:rFonts w:hint="eastAsia" w:ascii="仿宋" w:hAnsi="仿宋" w:eastAsia="仿宋" w:cs="Times New Roman"/>
          <w:b/>
          <w:bCs w:val="0"/>
          <w:lang w:eastAsia="zh-CN"/>
        </w:rPr>
      </w:pPr>
      <w:bookmarkStart w:id="0" w:name="_Toc306909082"/>
      <w:r>
        <w:rPr>
          <w:rFonts w:hint="eastAsia" w:ascii="仿宋" w:hAnsi="仿宋" w:eastAsia="仿宋" w:cs="Times New Roman"/>
          <w:b/>
          <w:bCs w:val="0"/>
          <w:lang w:eastAsia="zh-CN"/>
        </w:rPr>
        <w:t>四、报价表</w:t>
      </w:r>
      <w:bookmarkEnd w:id="0"/>
    </w:p>
    <w:p w14:paraId="025A0E9D">
      <w:pPr>
        <w:snapToGrid w:val="0"/>
        <w:spacing w:line="360" w:lineRule="auto"/>
        <w:ind w:firstLine="602" w:firstLineChars="200"/>
        <w:jc w:val="center"/>
        <w:rPr>
          <w:rFonts w:hint="eastAsia" w:ascii="仿宋_GB2312" w:hAnsi="宋体" w:eastAsia="仿宋_GB2312"/>
          <w:b/>
          <w:color w:val="000000"/>
          <w:sz w:val="30"/>
          <w:szCs w:val="30"/>
        </w:rPr>
      </w:pPr>
      <w:r>
        <w:rPr>
          <w:rFonts w:hint="eastAsia" w:ascii="仿宋_GB2312" w:hAnsi="宋体" w:eastAsia="仿宋_GB2312"/>
          <w:b/>
          <w:color w:val="000000"/>
          <w:sz w:val="30"/>
          <w:szCs w:val="30"/>
          <w:lang w:eastAsia="zh-CN"/>
        </w:rPr>
        <w:t>报价</w:t>
      </w:r>
      <w:r>
        <w:rPr>
          <w:rFonts w:hint="eastAsia" w:ascii="仿宋_GB2312" w:hAnsi="宋体" w:eastAsia="仿宋_GB2312"/>
          <w:b/>
          <w:color w:val="000000"/>
          <w:sz w:val="30"/>
          <w:szCs w:val="30"/>
        </w:rPr>
        <w:t>表</w:t>
      </w:r>
    </w:p>
    <w:p w14:paraId="09EECA15">
      <w:pPr>
        <w:keepNext w:val="0"/>
        <w:keepLines w:val="0"/>
        <w:widowControl/>
        <w:suppressLineNumbers w:val="0"/>
        <w:jc w:val="both"/>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项目名称: 宁夏和宁化学有限公司</w:t>
      </w:r>
      <w:r>
        <w:rPr>
          <w:rFonts w:hint="eastAsia" w:ascii="仿宋" w:hAnsi="仿宋" w:eastAsia="仿宋" w:cs="仿宋"/>
          <w:sz w:val="24"/>
          <w:szCs w:val="24"/>
          <w:lang w:val="en-US" w:eastAsia="zh-CN"/>
        </w:rPr>
        <w:t>余热回收利用系统机组</w:t>
      </w:r>
      <w:r>
        <w:rPr>
          <w:rFonts w:hint="eastAsia" w:ascii="仿宋" w:hAnsi="仿宋" w:eastAsia="仿宋" w:cs="仿宋"/>
          <w:i w:val="0"/>
          <w:iCs w:val="0"/>
          <w:color w:val="000000"/>
          <w:kern w:val="0"/>
          <w:sz w:val="24"/>
          <w:szCs w:val="24"/>
          <w:u w:val="none"/>
          <w:lang w:val="en-US" w:eastAsia="zh-CN" w:bidi="ar"/>
        </w:rPr>
        <w:t>密封报价函</w:t>
      </w:r>
      <w:r>
        <w:rPr>
          <w:rFonts w:hint="default" w:ascii="仿宋" w:hAnsi="仿宋" w:eastAsia="仿宋" w:cs="仿宋"/>
          <w:i w:val="0"/>
          <w:iCs w:val="0"/>
          <w:color w:val="000000"/>
          <w:kern w:val="0"/>
          <w:sz w:val="24"/>
          <w:szCs w:val="24"/>
          <w:u w:val="none"/>
          <w:lang w:val="en-US" w:eastAsia="zh-CN" w:bidi="ar"/>
        </w:rPr>
        <w:t xml:space="preserve"> </w:t>
      </w:r>
    </w:p>
    <w:p w14:paraId="74B0AC43">
      <w:pPr>
        <w:pStyle w:val="11"/>
        <w:rPr>
          <w:rFonts w:hint="eastAsia"/>
          <w:lang w:val="en-US" w:eastAsia="zh-CN"/>
        </w:rPr>
      </w:pPr>
    </w:p>
    <w:tbl>
      <w:tblPr>
        <w:tblStyle w:val="15"/>
        <w:tblW w:w="10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980"/>
        <w:gridCol w:w="2271"/>
        <w:gridCol w:w="930"/>
        <w:gridCol w:w="900"/>
        <w:gridCol w:w="1140"/>
        <w:gridCol w:w="1020"/>
        <w:gridCol w:w="1927"/>
      </w:tblGrid>
      <w:tr w14:paraId="5D937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4" w:hRule="atLeast"/>
          <w:jc w:val="center"/>
        </w:trPr>
        <w:tc>
          <w:tcPr>
            <w:tcW w:w="776" w:type="dxa"/>
            <w:noWrap w:val="0"/>
            <w:vAlign w:val="center"/>
          </w:tcPr>
          <w:p w14:paraId="7BFFA55B">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rPr>
              <w:t>序号</w:t>
            </w:r>
          </w:p>
        </w:tc>
        <w:tc>
          <w:tcPr>
            <w:tcW w:w="1980" w:type="dxa"/>
            <w:noWrap w:val="0"/>
            <w:vAlign w:val="center"/>
          </w:tcPr>
          <w:p w14:paraId="0F72113A">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rPr>
              <w:t>标的物</w:t>
            </w:r>
          </w:p>
          <w:p w14:paraId="02A91CCB">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rPr>
              <w:t>名称</w:t>
            </w:r>
          </w:p>
        </w:tc>
        <w:tc>
          <w:tcPr>
            <w:tcW w:w="2271" w:type="dxa"/>
            <w:noWrap w:val="0"/>
            <w:vAlign w:val="center"/>
          </w:tcPr>
          <w:p w14:paraId="545A5BE3">
            <w:pPr>
              <w:snapToGrid w:val="0"/>
              <w:spacing w:line="360" w:lineRule="auto"/>
              <w:jc w:val="center"/>
              <w:rPr>
                <w:rFonts w:hint="eastAsia" w:ascii="仿宋" w:hAnsi="仿宋" w:eastAsia="仿宋" w:cs="仿宋"/>
                <w:spacing w:val="20"/>
                <w:sz w:val="21"/>
                <w:szCs w:val="21"/>
                <w:lang w:val="en-US" w:eastAsia="zh-CN"/>
              </w:rPr>
            </w:pPr>
            <w:r>
              <w:rPr>
                <w:rFonts w:hint="eastAsia" w:ascii="仿宋" w:hAnsi="仿宋" w:eastAsia="仿宋" w:cs="仿宋"/>
                <w:spacing w:val="20"/>
                <w:sz w:val="21"/>
                <w:szCs w:val="21"/>
              </w:rPr>
              <w:t>规格</w:t>
            </w:r>
            <w:r>
              <w:rPr>
                <w:rFonts w:hint="eastAsia" w:ascii="仿宋" w:hAnsi="仿宋" w:eastAsia="仿宋" w:cs="仿宋"/>
                <w:spacing w:val="20"/>
                <w:sz w:val="21"/>
                <w:szCs w:val="21"/>
                <w:lang w:val="en-US" w:eastAsia="zh-CN"/>
              </w:rPr>
              <w:t>/</w:t>
            </w:r>
            <w:r>
              <w:rPr>
                <w:rFonts w:hint="eastAsia" w:ascii="仿宋" w:hAnsi="仿宋" w:eastAsia="仿宋" w:cs="仿宋"/>
                <w:spacing w:val="20"/>
                <w:sz w:val="21"/>
                <w:szCs w:val="21"/>
                <w:lang w:eastAsia="zh-CN"/>
              </w:rPr>
              <w:t>型号</w:t>
            </w:r>
          </w:p>
        </w:tc>
        <w:tc>
          <w:tcPr>
            <w:tcW w:w="930" w:type="dxa"/>
            <w:noWrap w:val="0"/>
            <w:vAlign w:val="center"/>
          </w:tcPr>
          <w:p w14:paraId="7996FCBB">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lang w:val="en-US" w:eastAsia="zh-CN"/>
              </w:rPr>
              <w:t>单位</w:t>
            </w:r>
          </w:p>
        </w:tc>
        <w:tc>
          <w:tcPr>
            <w:tcW w:w="900" w:type="dxa"/>
            <w:noWrap w:val="0"/>
            <w:vAlign w:val="center"/>
          </w:tcPr>
          <w:p w14:paraId="1FFEA309">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rPr>
              <w:t>数量</w:t>
            </w:r>
          </w:p>
        </w:tc>
        <w:tc>
          <w:tcPr>
            <w:tcW w:w="1140" w:type="dxa"/>
            <w:noWrap w:val="0"/>
            <w:vAlign w:val="center"/>
          </w:tcPr>
          <w:p w14:paraId="59C766FB">
            <w:pPr>
              <w:snapToGrid w:val="0"/>
              <w:spacing w:line="360" w:lineRule="auto"/>
              <w:jc w:val="center"/>
              <w:rPr>
                <w:rFonts w:hint="eastAsia" w:ascii="仿宋" w:hAnsi="仿宋" w:eastAsia="仿宋" w:cs="仿宋"/>
                <w:spacing w:val="20"/>
                <w:sz w:val="21"/>
                <w:szCs w:val="21"/>
                <w:lang w:val="en-GB"/>
              </w:rPr>
            </w:pPr>
            <w:r>
              <w:rPr>
                <w:rFonts w:hint="eastAsia" w:ascii="仿宋" w:hAnsi="仿宋" w:eastAsia="仿宋" w:cs="仿宋"/>
                <w:spacing w:val="20"/>
                <w:sz w:val="21"/>
                <w:szCs w:val="21"/>
                <w:lang w:val="en-GB"/>
              </w:rPr>
              <w:t>报价</w:t>
            </w:r>
            <w:r>
              <w:rPr>
                <w:rFonts w:hint="eastAsia" w:ascii="仿宋" w:hAnsi="仿宋" w:eastAsia="仿宋" w:cs="仿宋"/>
                <w:spacing w:val="20"/>
                <w:sz w:val="21"/>
                <w:szCs w:val="21"/>
                <w:lang w:val="en-GB" w:eastAsia="zh-CN"/>
              </w:rPr>
              <w:t>单价</w:t>
            </w:r>
            <w:r>
              <w:rPr>
                <w:rFonts w:hint="eastAsia" w:ascii="仿宋" w:hAnsi="仿宋" w:eastAsia="仿宋" w:cs="仿宋"/>
                <w:spacing w:val="20"/>
                <w:sz w:val="21"/>
                <w:szCs w:val="21"/>
                <w:lang w:val="en-GB"/>
              </w:rPr>
              <w:t>（含13%增值税）</w:t>
            </w:r>
          </w:p>
        </w:tc>
        <w:tc>
          <w:tcPr>
            <w:tcW w:w="1020" w:type="dxa"/>
            <w:noWrap w:val="0"/>
            <w:vAlign w:val="center"/>
          </w:tcPr>
          <w:p w14:paraId="121C382C">
            <w:pPr>
              <w:snapToGrid w:val="0"/>
              <w:spacing w:line="360" w:lineRule="auto"/>
              <w:jc w:val="center"/>
              <w:rPr>
                <w:rFonts w:hint="eastAsia" w:ascii="仿宋" w:hAnsi="仿宋" w:eastAsia="仿宋" w:cs="仿宋"/>
                <w:spacing w:val="20"/>
                <w:sz w:val="21"/>
                <w:szCs w:val="21"/>
                <w:lang w:val="en-GB"/>
              </w:rPr>
            </w:pPr>
            <w:r>
              <w:rPr>
                <w:rFonts w:hint="eastAsia" w:ascii="仿宋" w:hAnsi="仿宋" w:eastAsia="仿宋" w:cs="仿宋"/>
                <w:spacing w:val="20"/>
                <w:sz w:val="21"/>
                <w:szCs w:val="21"/>
                <w:lang w:val="en-GB"/>
              </w:rPr>
              <w:t>报价</w:t>
            </w:r>
            <w:r>
              <w:rPr>
                <w:rFonts w:hint="eastAsia" w:ascii="仿宋" w:hAnsi="仿宋" w:eastAsia="仿宋" w:cs="仿宋"/>
                <w:spacing w:val="20"/>
                <w:sz w:val="21"/>
                <w:szCs w:val="21"/>
                <w:lang w:val="en-GB" w:eastAsia="zh-CN"/>
              </w:rPr>
              <w:t>总价</w:t>
            </w:r>
            <w:r>
              <w:rPr>
                <w:rFonts w:hint="eastAsia" w:ascii="仿宋" w:hAnsi="仿宋" w:eastAsia="仿宋" w:cs="仿宋"/>
                <w:spacing w:val="20"/>
                <w:sz w:val="21"/>
                <w:szCs w:val="21"/>
              </w:rPr>
              <w:t>（含13%增值税）</w:t>
            </w:r>
          </w:p>
        </w:tc>
        <w:tc>
          <w:tcPr>
            <w:tcW w:w="1927" w:type="dxa"/>
            <w:noWrap w:val="0"/>
            <w:vAlign w:val="center"/>
          </w:tcPr>
          <w:p w14:paraId="1CF1C192">
            <w:pPr>
              <w:snapToGrid w:val="0"/>
              <w:spacing w:line="360" w:lineRule="auto"/>
              <w:jc w:val="center"/>
              <w:rPr>
                <w:rFonts w:hint="eastAsia" w:ascii="仿宋" w:hAnsi="仿宋" w:eastAsia="仿宋" w:cs="仿宋"/>
                <w:spacing w:val="20"/>
                <w:sz w:val="21"/>
                <w:szCs w:val="21"/>
                <w:lang w:eastAsia="zh-CN"/>
              </w:rPr>
            </w:pPr>
            <w:r>
              <w:rPr>
                <w:rFonts w:hint="eastAsia" w:ascii="仿宋" w:hAnsi="仿宋" w:eastAsia="仿宋" w:cs="仿宋"/>
                <w:spacing w:val="20"/>
                <w:sz w:val="21"/>
                <w:szCs w:val="21"/>
                <w:lang w:eastAsia="zh-CN"/>
              </w:rPr>
              <w:t>备注</w:t>
            </w:r>
          </w:p>
        </w:tc>
      </w:tr>
      <w:tr w14:paraId="13FDD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776" w:type="dxa"/>
            <w:tcBorders>
              <w:bottom w:val="single" w:color="auto" w:sz="4" w:space="0"/>
            </w:tcBorders>
            <w:noWrap w:val="0"/>
            <w:vAlign w:val="center"/>
          </w:tcPr>
          <w:p w14:paraId="4837F1C8">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kern w:val="0"/>
                <w:sz w:val="21"/>
                <w:szCs w:val="21"/>
                <w:lang w:bidi="ar"/>
              </w:rPr>
            </w:pPr>
            <w:r>
              <w:rPr>
                <w:rFonts w:hint="eastAsia" w:ascii="仿宋" w:hAnsi="仿宋" w:eastAsia="仿宋" w:cs="仿宋"/>
                <w:color w:val="000000"/>
                <w:sz w:val="24"/>
                <w:szCs w:val="24"/>
                <w:lang w:val="en-US" w:eastAsia="zh-CN"/>
              </w:rPr>
              <w:t>1</w:t>
            </w:r>
          </w:p>
        </w:tc>
        <w:tc>
          <w:tcPr>
            <w:tcW w:w="1980" w:type="dxa"/>
            <w:tcBorders>
              <w:bottom w:val="single" w:color="auto" w:sz="4" w:space="0"/>
            </w:tcBorders>
            <w:noWrap w:val="0"/>
            <w:vAlign w:val="center"/>
          </w:tcPr>
          <w:p w14:paraId="3966A6CC">
            <w:pPr>
              <w:keepNext w:val="0"/>
              <w:keepLines w:val="0"/>
              <w:widowControl/>
              <w:suppressLineNumbers w:val="0"/>
              <w:jc w:val="center"/>
              <w:textAlignment w:val="center"/>
              <w:rPr>
                <w:rFonts w:hint="eastAsia" w:ascii="仿宋" w:hAnsi="仿宋" w:eastAsia="仿宋" w:cs="仿宋"/>
                <w:spacing w:val="20"/>
                <w:sz w:val="21"/>
                <w:szCs w:val="21"/>
                <w:lang w:val="en-US" w:eastAsia="zh-CN"/>
              </w:rPr>
            </w:pPr>
            <w:r>
              <w:rPr>
                <w:rFonts w:hint="eastAsia" w:ascii="仿宋" w:hAnsi="仿宋" w:eastAsia="仿宋" w:cs="仿宋"/>
                <w:color w:val="000000"/>
                <w:sz w:val="24"/>
                <w:szCs w:val="24"/>
                <w:lang w:val="en-US" w:eastAsia="zh-CN"/>
              </w:rPr>
              <w:t>余热回收利用系统机组</w:t>
            </w:r>
          </w:p>
        </w:tc>
        <w:tc>
          <w:tcPr>
            <w:tcW w:w="2271" w:type="dxa"/>
            <w:tcBorders>
              <w:bottom w:val="single" w:color="auto" w:sz="4" w:space="0"/>
            </w:tcBorders>
            <w:noWrap w:val="0"/>
            <w:vAlign w:val="center"/>
          </w:tcPr>
          <w:p w14:paraId="38B33591">
            <w:pPr>
              <w:keepNext w:val="0"/>
              <w:keepLines w:val="0"/>
              <w:widowControl/>
              <w:suppressLineNumbers w:val="0"/>
              <w:jc w:val="center"/>
              <w:textAlignment w:val="center"/>
              <w:rPr>
                <w:rFonts w:hint="eastAsia" w:ascii="仿宋" w:hAnsi="仿宋" w:eastAsia="仿宋" w:cs="仿宋"/>
                <w:spacing w:val="20"/>
                <w:sz w:val="21"/>
                <w:szCs w:val="21"/>
                <w:lang w:val="en-US" w:eastAsia="zh-CN"/>
              </w:rPr>
            </w:pPr>
            <w:r>
              <w:rPr>
                <w:rFonts w:hint="eastAsia" w:ascii="仿宋" w:hAnsi="仿宋" w:eastAsia="仿宋" w:cs="仿宋"/>
                <w:color w:val="000000"/>
                <w:sz w:val="24"/>
                <w:szCs w:val="24"/>
                <w:lang w:val="en-US" w:eastAsia="zh-CN"/>
              </w:rPr>
              <w:t>制冷量:1400kW 制热量:4600kW 详细参数技术要求正文</w:t>
            </w:r>
          </w:p>
        </w:tc>
        <w:tc>
          <w:tcPr>
            <w:tcW w:w="930" w:type="dxa"/>
            <w:tcBorders>
              <w:bottom w:val="single" w:color="auto" w:sz="4" w:space="0"/>
            </w:tcBorders>
            <w:noWrap w:val="0"/>
            <w:vAlign w:val="center"/>
          </w:tcPr>
          <w:p w14:paraId="21B1F46E">
            <w:pPr>
              <w:keepNext w:val="0"/>
              <w:keepLines w:val="0"/>
              <w:widowControl/>
              <w:suppressLineNumbers w:val="0"/>
              <w:jc w:val="center"/>
              <w:textAlignment w:val="center"/>
              <w:rPr>
                <w:rFonts w:hint="eastAsia" w:ascii="仿宋" w:hAnsi="仿宋" w:eastAsia="仿宋" w:cs="仿宋"/>
                <w:spacing w:val="20"/>
                <w:sz w:val="21"/>
                <w:szCs w:val="21"/>
                <w:lang w:val="en-US" w:eastAsia="zh-CN"/>
              </w:rPr>
            </w:pPr>
            <w:r>
              <w:rPr>
                <w:rFonts w:hint="eastAsia" w:ascii="仿宋" w:hAnsi="仿宋" w:eastAsia="仿宋" w:cs="仿宋"/>
                <w:i w:val="0"/>
                <w:iCs w:val="0"/>
                <w:color w:val="000000"/>
                <w:kern w:val="0"/>
                <w:sz w:val="22"/>
                <w:szCs w:val="22"/>
                <w:u w:val="none"/>
                <w:lang w:val="en-US" w:eastAsia="zh-CN" w:bidi="ar"/>
              </w:rPr>
              <w:t>套</w:t>
            </w:r>
          </w:p>
        </w:tc>
        <w:tc>
          <w:tcPr>
            <w:tcW w:w="900" w:type="dxa"/>
            <w:tcBorders>
              <w:bottom w:val="single" w:color="auto" w:sz="4" w:space="0"/>
            </w:tcBorders>
            <w:noWrap w:val="0"/>
            <w:vAlign w:val="center"/>
          </w:tcPr>
          <w:p w14:paraId="30FC4E0D">
            <w:pPr>
              <w:keepNext w:val="0"/>
              <w:keepLines w:val="0"/>
              <w:widowControl/>
              <w:suppressLineNumbers w:val="0"/>
              <w:jc w:val="center"/>
              <w:textAlignment w:val="center"/>
              <w:rPr>
                <w:rFonts w:hint="eastAsia" w:ascii="仿宋" w:hAnsi="仿宋" w:eastAsia="仿宋" w:cs="仿宋"/>
                <w:spacing w:val="20"/>
                <w:sz w:val="21"/>
                <w:szCs w:val="21"/>
                <w:lang w:val="en-US" w:eastAsia="zh-CN"/>
              </w:rPr>
            </w:pPr>
            <w:r>
              <w:rPr>
                <w:rFonts w:hint="eastAsia" w:ascii="仿宋" w:hAnsi="仿宋" w:eastAsia="仿宋" w:cs="仿宋"/>
                <w:i w:val="0"/>
                <w:iCs w:val="0"/>
                <w:color w:val="000000"/>
                <w:kern w:val="0"/>
                <w:sz w:val="22"/>
                <w:szCs w:val="22"/>
                <w:u w:val="none"/>
                <w:lang w:val="en-US" w:eastAsia="zh-CN" w:bidi="ar"/>
              </w:rPr>
              <w:t>1</w:t>
            </w:r>
          </w:p>
        </w:tc>
        <w:tc>
          <w:tcPr>
            <w:tcW w:w="1140" w:type="dxa"/>
            <w:tcBorders>
              <w:bottom w:val="single" w:color="auto" w:sz="4" w:space="0"/>
            </w:tcBorders>
            <w:noWrap w:val="0"/>
            <w:vAlign w:val="center"/>
          </w:tcPr>
          <w:p w14:paraId="45E1F11D">
            <w:pPr>
              <w:keepNext w:val="0"/>
              <w:keepLines w:val="0"/>
              <w:pageBreakBefore w:val="0"/>
              <w:kinsoku/>
              <w:wordWrap/>
              <w:overflowPunct/>
              <w:topLinePunct w:val="0"/>
              <w:autoSpaceDE/>
              <w:autoSpaceDN/>
              <w:bidi w:val="0"/>
              <w:adjustRightInd/>
              <w:snapToGrid/>
              <w:spacing w:line="240" w:lineRule="auto"/>
              <w:jc w:val="both"/>
              <w:rPr>
                <w:rFonts w:hint="eastAsia" w:ascii="仿宋" w:hAnsi="仿宋" w:eastAsia="仿宋" w:cs="仿宋"/>
                <w:spacing w:val="20"/>
                <w:sz w:val="21"/>
                <w:szCs w:val="21"/>
                <w:lang w:val="en-US" w:eastAsia="zh-CN"/>
              </w:rPr>
            </w:pPr>
          </w:p>
        </w:tc>
        <w:tc>
          <w:tcPr>
            <w:tcW w:w="1020" w:type="dxa"/>
            <w:tcBorders>
              <w:bottom w:val="single" w:color="auto" w:sz="4" w:space="0"/>
            </w:tcBorders>
            <w:noWrap w:val="0"/>
            <w:vAlign w:val="center"/>
          </w:tcPr>
          <w:p w14:paraId="51ADB99B">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spacing w:val="20"/>
                <w:sz w:val="21"/>
                <w:szCs w:val="21"/>
                <w:lang w:val="en-US" w:eastAsia="zh-CN"/>
              </w:rPr>
            </w:pPr>
          </w:p>
        </w:tc>
        <w:tc>
          <w:tcPr>
            <w:tcW w:w="1927" w:type="dxa"/>
            <w:noWrap w:val="0"/>
            <w:vAlign w:val="center"/>
          </w:tcPr>
          <w:p w14:paraId="3CD37D60">
            <w:pPr>
              <w:keepNext w:val="0"/>
              <w:keepLines w:val="0"/>
              <w:pageBreakBefore w:val="0"/>
              <w:kinsoku/>
              <w:wordWrap/>
              <w:overflowPunct/>
              <w:topLinePunct w:val="0"/>
              <w:autoSpaceDE/>
              <w:autoSpaceDN/>
              <w:bidi w:val="0"/>
              <w:adjustRightInd/>
              <w:snapToGrid/>
              <w:spacing w:line="240" w:lineRule="auto"/>
              <w:jc w:val="both"/>
              <w:rPr>
                <w:rFonts w:hint="eastAsia" w:ascii="仿宋" w:hAnsi="仿宋" w:eastAsia="仿宋" w:cs="仿宋"/>
                <w:spacing w:val="20"/>
                <w:sz w:val="21"/>
                <w:szCs w:val="21"/>
                <w:lang w:val="en-US" w:eastAsia="zh-CN"/>
              </w:rPr>
            </w:pPr>
            <w:r>
              <w:rPr>
                <w:rFonts w:hint="eastAsia" w:ascii="仿宋" w:hAnsi="仿宋" w:eastAsia="仿宋" w:cs="仿宋"/>
                <w:color w:val="000000"/>
                <w:sz w:val="24"/>
                <w:szCs w:val="24"/>
                <w:lang w:val="en-US" w:eastAsia="zh-CN"/>
              </w:rPr>
              <w:t>含卖方提供技术附件中提及的配套材料并指导安装、调试、技术培训及办理地方政府要求的检验手续，直至验收完成</w:t>
            </w:r>
          </w:p>
        </w:tc>
      </w:tr>
      <w:tr w14:paraId="4CE9C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jc w:val="center"/>
        </w:trPr>
        <w:tc>
          <w:tcPr>
            <w:tcW w:w="2756" w:type="dxa"/>
            <w:gridSpan w:val="2"/>
            <w:noWrap w:val="0"/>
            <w:vAlign w:val="center"/>
          </w:tcPr>
          <w:p w14:paraId="1A36F7CE">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val="en-US" w:eastAsia="zh-CN" w:bidi="ar"/>
              </w:rPr>
            </w:pPr>
            <w:r>
              <w:rPr>
                <w:rFonts w:hint="eastAsia" w:ascii="仿宋" w:hAnsi="仿宋" w:eastAsia="仿宋" w:cs="仿宋"/>
                <w:b w:val="0"/>
                <w:bCs w:val="0"/>
                <w:color w:val="000000"/>
                <w:kern w:val="0"/>
                <w:sz w:val="21"/>
                <w:szCs w:val="21"/>
                <w:lang w:eastAsia="zh-CN" w:bidi="ar"/>
              </w:rPr>
              <w:t>现金价税合计金额（元）</w:t>
            </w:r>
          </w:p>
        </w:tc>
        <w:tc>
          <w:tcPr>
            <w:tcW w:w="8188" w:type="dxa"/>
            <w:gridSpan w:val="6"/>
            <w:noWrap w:val="0"/>
            <w:vAlign w:val="center"/>
          </w:tcPr>
          <w:p w14:paraId="6C74C462">
            <w:pPr>
              <w:snapToGrid w:val="0"/>
              <w:spacing w:line="360" w:lineRule="auto"/>
              <w:jc w:val="center"/>
              <w:rPr>
                <w:rFonts w:hint="eastAsia" w:ascii="仿宋" w:hAnsi="仿宋" w:eastAsia="仿宋" w:cs="仿宋"/>
                <w:color w:val="000000"/>
                <w:sz w:val="21"/>
                <w:szCs w:val="21"/>
              </w:rPr>
            </w:pPr>
            <w:r>
              <w:rPr>
                <w:rFonts w:hint="eastAsia" w:ascii="仿宋" w:hAnsi="仿宋" w:eastAsia="仿宋" w:cs="仿宋"/>
                <w:sz w:val="24"/>
                <w:szCs w:val="24"/>
                <w:lang w:val="en-US" w:eastAsia="zh-CN"/>
              </w:rPr>
              <w:t>（大写：               ）</w:t>
            </w:r>
          </w:p>
        </w:tc>
      </w:tr>
      <w:tr w14:paraId="3F1BD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jc w:val="center"/>
        </w:trPr>
        <w:tc>
          <w:tcPr>
            <w:tcW w:w="2756" w:type="dxa"/>
            <w:gridSpan w:val="2"/>
            <w:noWrap w:val="0"/>
            <w:vAlign w:val="center"/>
          </w:tcPr>
          <w:p w14:paraId="43965416">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val="en-US" w:eastAsia="zh-CN" w:bidi="ar"/>
              </w:rPr>
            </w:pPr>
            <w:r>
              <w:rPr>
                <w:rFonts w:hint="eastAsia" w:ascii="仿宋" w:hAnsi="仿宋" w:eastAsia="仿宋" w:cs="仿宋"/>
                <w:b w:val="0"/>
                <w:bCs w:val="0"/>
                <w:color w:val="000000"/>
                <w:kern w:val="0"/>
                <w:sz w:val="21"/>
                <w:szCs w:val="21"/>
                <w:lang w:eastAsia="zh-CN" w:bidi="ar"/>
              </w:rPr>
              <w:t>承兑价税合计金额（元）</w:t>
            </w:r>
          </w:p>
        </w:tc>
        <w:tc>
          <w:tcPr>
            <w:tcW w:w="8188" w:type="dxa"/>
            <w:gridSpan w:val="6"/>
            <w:noWrap w:val="0"/>
            <w:vAlign w:val="center"/>
          </w:tcPr>
          <w:p w14:paraId="643B5C45">
            <w:pPr>
              <w:snapToGrid w:val="0"/>
              <w:spacing w:line="360" w:lineRule="auto"/>
              <w:jc w:val="center"/>
              <w:rPr>
                <w:rFonts w:hint="eastAsia" w:ascii="仿宋" w:hAnsi="仿宋" w:eastAsia="仿宋" w:cs="仿宋"/>
                <w:color w:val="000000"/>
                <w:sz w:val="21"/>
                <w:szCs w:val="21"/>
              </w:rPr>
            </w:pPr>
            <w:r>
              <w:rPr>
                <w:rFonts w:hint="eastAsia" w:ascii="仿宋" w:hAnsi="仿宋" w:eastAsia="仿宋" w:cs="仿宋"/>
                <w:sz w:val="24"/>
                <w:szCs w:val="24"/>
                <w:lang w:val="en-US" w:eastAsia="zh-CN"/>
              </w:rPr>
              <w:t>（大写：               ）</w:t>
            </w:r>
          </w:p>
        </w:tc>
      </w:tr>
    </w:tbl>
    <w:p w14:paraId="618F1CDB">
      <w:pPr>
        <w:pStyle w:val="22"/>
        <w:snapToGrid w:val="0"/>
        <w:spacing w:before="0" w:beforeAutospacing="0" w:after="0" w:afterAutospacing="0" w:line="360" w:lineRule="auto"/>
        <w:jc w:val="center"/>
        <w:rPr>
          <w:rFonts w:ascii="仿宋_GB2312" w:hAnsi="宋体" w:eastAsia="仿宋_GB2312"/>
        </w:rPr>
      </w:pPr>
    </w:p>
    <w:p w14:paraId="51657209">
      <w:pPr>
        <w:widowControl/>
        <w:jc w:val="left"/>
        <w:rPr>
          <w:rFonts w:ascii="仿宋_GB2312" w:hAnsi="宋体" w:eastAsia="仿宋_GB2312"/>
          <w:color w:val="000000"/>
          <w:kern w:val="0"/>
          <w:sz w:val="24"/>
        </w:rPr>
      </w:pPr>
      <w:r>
        <w:rPr>
          <w:rFonts w:ascii="仿宋_GB2312" w:hAnsi="宋体" w:eastAsia="仿宋_GB2312"/>
          <w:color w:val="000000"/>
        </w:rPr>
        <w:br w:type="page"/>
      </w:r>
    </w:p>
    <w:p w14:paraId="6FD59776">
      <w:pPr>
        <w:pStyle w:val="2"/>
        <w:rPr>
          <w:rFonts w:hint="eastAsia" w:ascii="仿宋" w:hAnsi="仿宋" w:eastAsia="仿宋"/>
          <w:lang w:eastAsia="zh-CN"/>
        </w:rPr>
      </w:pPr>
      <w:bookmarkStart w:id="1" w:name="_Toc306909087"/>
      <w:r>
        <w:rPr>
          <w:rFonts w:hint="eastAsia" w:ascii="仿宋" w:hAnsi="仿宋" w:eastAsia="仿宋"/>
          <w:b/>
          <w:bCs w:val="0"/>
          <w:lang w:eastAsia="zh-CN"/>
        </w:rPr>
        <w:t>五</w:t>
      </w:r>
      <w:r>
        <w:rPr>
          <w:rFonts w:hint="eastAsia" w:ascii="仿宋" w:hAnsi="仿宋" w:eastAsia="仿宋"/>
          <w:b/>
          <w:bCs w:val="0"/>
        </w:rPr>
        <w:t>、交货</w:t>
      </w:r>
      <w:bookmarkEnd w:id="1"/>
      <w:r>
        <w:rPr>
          <w:rFonts w:hint="eastAsia" w:ascii="仿宋" w:hAnsi="仿宋" w:eastAsia="仿宋"/>
          <w:b/>
          <w:bCs w:val="0"/>
          <w:lang w:eastAsia="zh-CN"/>
        </w:rPr>
        <w:t>时间</w:t>
      </w:r>
    </w:p>
    <w:p w14:paraId="637D47E0">
      <w:pPr>
        <w:pStyle w:val="3"/>
        <w:snapToGrid w:val="0"/>
        <w:spacing w:line="360" w:lineRule="auto"/>
        <w:ind w:firstLine="602"/>
        <w:jc w:val="center"/>
        <w:rPr>
          <w:rFonts w:hint="eastAsia" w:ascii="仿宋" w:hAnsi="仿宋" w:eastAsia="仿宋"/>
          <w:b/>
          <w:color w:val="000000"/>
          <w:sz w:val="30"/>
          <w:szCs w:val="30"/>
          <w:lang w:eastAsia="zh-CN"/>
        </w:rPr>
      </w:pPr>
      <w:r>
        <w:rPr>
          <w:rFonts w:hint="eastAsia" w:ascii="仿宋" w:hAnsi="仿宋" w:eastAsia="仿宋"/>
          <w:b/>
          <w:color w:val="000000"/>
          <w:sz w:val="30"/>
          <w:szCs w:val="30"/>
        </w:rPr>
        <w:t>交货</w:t>
      </w:r>
      <w:r>
        <w:rPr>
          <w:rFonts w:hint="eastAsia" w:ascii="仿宋" w:hAnsi="仿宋" w:eastAsia="仿宋"/>
          <w:b/>
          <w:color w:val="000000"/>
          <w:sz w:val="30"/>
          <w:szCs w:val="30"/>
          <w:lang w:eastAsia="zh-CN"/>
        </w:rPr>
        <w:t>时间</w:t>
      </w:r>
    </w:p>
    <w:p w14:paraId="23F876BE">
      <w:pPr>
        <w:pStyle w:val="3"/>
        <w:spacing w:line="360" w:lineRule="auto"/>
        <w:rPr>
          <w:rFonts w:hint="eastAsia"/>
          <w:szCs w:val="22"/>
        </w:rPr>
      </w:pPr>
      <w:r>
        <w:rPr>
          <w:rFonts w:hint="eastAsia" w:ascii="仿宋" w:hAnsi="仿宋" w:eastAsia="仿宋" w:cs="Times New Roman"/>
          <w:color w:val="000000"/>
          <w:kern w:val="2"/>
          <w:sz w:val="24"/>
          <w:szCs w:val="24"/>
          <w:lang w:val="en-US" w:eastAsia="zh-CN" w:bidi="ar-SA"/>
        </w:rPr>
        <w:t>此批货物必须于    年    月    日前运抵宁夏银川市宁东镇煤化工园区B区宁夏和宁化学有限公司完成交付使用。</w:t>
      </w:r>
    </w:p>
    <w:p w14:paraId="588798FA">
      <w:pPr>
        <w:pStyle w:val="2"/>
        <w:rPr>
          <w:rFonts w:hint="eastAsia"/>
        </w:rPr>
      </w:pPr>
      <w:bookmarkStart w:id="2" w:name="_Toc306909088"/>
    </w:p>
    <w:p w14:paraId="2332E262">
      <w:pPr>
        <w:pStyle w:val="2"/>
        <w:rPr>
          <w:rFonts w:hint="eastAsia"/>
        </w:rPr>
      </w:pPr>
    </w:p>
    <w:p w14:paraId="54345A0C">
      <w:pPr>
        <w:pStyle w:val="2"/>
        <w:rPr>
          <w:rFonts w:hint="eastAsia"/>
        </w:rPr>
      </w:pPr>
    </w:p>
    <w:p w14:paraId="64E907D7">
      <w:pPr>
        <w:pStyle w:val="2"/>
        <w:rPr>
          <w:rFonts w:hint="eastAsia"/>
        </w:rPr>
      </w:pPr>
    </w:p>
    <w:p w14:paraId="28EC663A">
      <w:pPr>
        <w:pStyle w:val="2"/>
        <w:rPr>
          <w:rFonts w:hint="eastAsia"/>
        </w:rPr>
      </w:pPr>
    </w:p>
    <w:p w14:paraId="633CF7FA">
      <w:pPr>
        <w:pStyle w:val="2"/>
        <w:rPr>
          <w:rFonts w:hint="eastAsia"/>
        </w:rPr>
      </w:pPr>
    </w:p>
    <w:p w14:paraId="2AD99ACC">
      <w:pPr>
        <w:pStyle w:val="2"/>
        <w:rPr>
          <w:rFonts w:hint="eastAsia"/>
        </w:rPr>
      </w:pPr>
    </w:p>
    <w:p w14:paraId="79F4B9F8">
      <w:pPr>
        <w:pStyle w:val="2"/>
        <w:rPr>
          <w:rFonts w:hint="eastAsia"/>
        </w:rPr>
      </w:pPr>
    </w:p>
    <w:p w14:paraId="332803D6">
      <w:pPr>
        <w:pStyle w:val="2"/>
        <w:rPr>
          <w:rFonts w:hint="eastAsia"/>
        </w:rPr>
      </w:pPr>
    </w:p>
    <w:p w14:paraId="7984F927">
      <w:pPr>
        <w:pStyle w:val="2"/>
        <w:rPr>
          <w:rFonts w:hint="eastAsia"/>
        </w:rPr>
      </w:pPr>
    </w:p>
    <w:p w14:paraId="7A4D3E1E">
      <w:pPr>
        <w:rPr>
          <w:rFonts w:hint="eastAsia"/>
        </w:rPr>
      </w:pPr>
    </w:p>
    <w:p w14:paraId="5C89179B">
      <w:pPr>
        <w:pStyle w:val="4"/>
        <w:rPr>
          <w:rFonts w:hint="eastAsia"/>
        </w:rPr>
      </w:pPr>
    </w:p>
    <w:p w14:paraId="692D1813">
      <w:pPr>
        <w:pStyle w:val="2"/>
        <w:rPr>
          <w:rFonts w:hint="eastAsia"/>
        </w:rPr>
      </w:pPr>
    </w:p>
    <w:p w14:paraId="0A9901B8">
      <w:pPr>
        <w:pStyle w:val="2"/>
        <w:rPr>
          <w:rFonts w:hint="eastAsia"/>
        </w:rPr>
      </w:pPr>
    </w:p>
    <w:p w14:paraId="404BF546">
      <w:pPr>
        <w:rPr>
          <w:rFonts w:hint="eastAsia"/>
        </w:rPr>
      </w:pPr>
    </w:p>
    <w:p w14:paraId="7AC8CC49">
      <w:pPr>
        <w:rPr>
          <w:rFonts w:hint="eastAsia"/>
        </w:rPr>
      </w:pPr>
    </w:p>
    <w:p w14:paraId="6AA5F4BF">
      <w:pPr>
        <w:rPr>
          <w:rFonts w:hint="eastAsia"/>
        </w:rPr>
      </w:pPr>
    </w:p>
    <w:p w14:paraId="215F82E1">
      <w:pPr>
        <w:rPr>
          <w:rFonts w:hint="eastAsia"/>
        </w:rPr>
      </w:pPr>
    </w:p>
    <w:p w14:paraId="6B71357F">
      <w:pPr>
        <w:rPr>
          <w:rFonts w:hint="eastAsia"/>
        </w:rPr>
      </w:pPr>
    </w:p>
    <w:p w14:paraId="1389175E">
      <w:pPr>
        <w:rPr>
          <w:rFonts w:hint="eastAsia"/>
        </w:rPr>
      </w:pPr>
    </w:p>
    <w:p w14:paraId="0D5621AA">
      <w:pPr>
        <w:rPr>
          <w:rFonts w:hint="eastAsia"/>
        </w:rPr>
      </w:pPr>
    </w:p>
    <w:p w14:paraId="4F238A5B">
      <w:pPr>
        <w:pStyle w:val="11"/>
        <w:rPr>
          <w:rFonts w:hint="eastAsia"/>
        </w:rPr>
      </w:pPr>
    </w:p>
    <w:p w14:paraId="7DA5C8B4">
      <w:pPr>
        <w:rPr>
          <w:rFonts w:hint="eastAsia"/>
        </w:rPr>
      </w:pPr>
    </w:p>
    <w:p w14:paraId="440F80B4">
      <w:pPr>
        <w:pStyle w:val="2"/>
        <w:rPr>
          <w:rFonts w:hint="eastAsia"/>
          <w:b/>
          <w:bCs w:val="0"/>
        </w:rPr>
      </w:pPr>
      <w:r>
        <w:rPr>
          <w:rFonts w:hint="eastAsia"/>
          <w:b/>
          <w:bCs w:val="0"/>
          <w:lang w:eastAsia="zh-CN"/>
        </w:rPr>
        <w:t>六</w:t>
      </w:r>
      <w:r>
        <w:rPr>
          <w:rFonts w:hint="eastAsia"/>
          <w:b/>
          <w:bCs w:val="0"/>
        </w:rPr>
        <w:t>、技术偏离表</w:t>
      </w:r>
      <w:bookmarkEnd w:id="2"/>
    </w:p>
    <w:p w14:paraId="2569A0FA">
      <w:pPr>
        <w:jc w:val="center"/>
        <w:rPr>
          <w:rFonts w:hint="eastAsia" w:ascii="仿宋_GB2312" w:eastAsia="仿宋_GB2312"/>
          <w:b/>
          <w:sz w:val="30"/>
          <w:szCs w:val="30"/>
        </w:rPr>
      </w:pPr>
      <w:r>
        <w:rPr>
          <w:rFonts w:hint="eastAsia" w:ascii="仿宋_GB2312" w:eastAsia="仿宋_GB2312"/>
          <w:b/>
          <w:color w:val="000000"/>
          <w:sz w:val="30"/>
          <w:szCs w:val="30"/>
        </w:rPr>
        <w:t>技术偏离表</w:t>
      </w:r>
    </w:p>
    <w:p w14:paraId="172AA0FD">
      <w:pPr>
        <w:pStyle w:val="12"/>
        <w:snapToGrid w:val="0"/>
        <w:spacing w:before="0" w:beforeAutospacing="0" w:after="0" w:afterAutospacing="0" w:line="360" w:lineRule="auto"/>
        <w:ind w:firstLine="480" w:firstLineChars="200"/>
        <w:rPr>
          <w:rFonts w:ascii="仿宋_GB2312" w:eastAsia="仿宋_GB2312"/>
          <w:sz w:val="24"/>
        </w:rPr>
      </w:pPr>
      <w:r>
        <w:rPr>
          <w:rFonts w:hint="eastAsia" w:ascii="仿宋_GB2312" w:eastAsia="仿宋_GB2312"/>
          <w:sz w:val="24"/>
          <w:lang w:eastAsia="zh-CN"/>
        </w:rPr>
        <w:t>报价</w:t>
      </w:r>
      <w:r>
        <w:rPr>
          <w:rFonts w:hint="eastAsia" w:ascii="仿宋_GB2312" w:eastAsia="仿宋_GB2312"/>
          <w:sz w:val="24"/>
        </w:rPr>
        <w:t>人要将</w:t>
      </w:r>
      <w:r>
        <w:rPr>
          <w:rFonts w:hint="eastAsia" w:ascii="仿宋_GB2312" w:eastAsia="仿宋_GB2312"/>
          <w:sz w:val="24"/>
          <w:lang w:eastAsia="zh-CN"/>
        </w:rPr>
        <w:t>报价</w:t>
      </w:r>
      <w:r>
        <w:rPr>
          <w:rFonts w:hint="eastAsia" w:ascii="仿宋_GB2312" w:eastAsia="仿宋_GB2312"/>
          <w:sz w:val="24"/>
        </w:rPr>
        <w:t>文件和</w:t>
      </w:r>
      <w:r>
        <w:rPr>
          <w:rFonts w:hint="eastAsia" w:ascii="仿宋_GB2312" w:eastAsia="仿宋_GB2312"/>
          <w:sz w:val="24"/>
          <w:lang w:eastAsia="zh-CN"/>
        </w:rPr>
        <w:t>采购</w:t>
      </w:r>
      <w:r>
        <w:rPr>
          <w:rFonts w:hint="eastAsia" w:ascii="仿宋_GB2312" w:eastAsia="仿宋_GB2312"/>
          <w:sz w:val="24"/>
        </w:rPr>
        <w:t>文件技术部分的差异之处汇集列表。</w:t>
      </w:r>
    </w:p>
    <w:tbl>
      <w:tblPr>
        <w:tblStyle w:val="15"/>
        <w:tblW w:w="0" w:type="auto"/>
        <w:jc w:val="center"/>
        <w:tblCellSpacing w:w="7"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105" w:type="dxa"/>
          <w:left w:w="105" w:type="dxa"/>
          <w:bottom w:w="105" w:type="dxa"/>
          <w:right w:w="105" w:type="dxa"/>
        </w:tblCellMar>
      </w:tblPr>
      <w:tblGrid>
        <w:gridCol w:w="469"/>
        <w:gridCol w:w="525"/>
        <w:gridCol w:w="3619"/>
        <w:gridCol w:w="581"/>
        <w:gridCol w:w="3255"/>
      </w:tblGrid>
      <w:tr w14:paraId="228250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rHeight w:val="195" w:hRule="atLeast"/>
          <w:tblCellSpacing w:w="7" w:type="dxa"/>
          <w:jc w:val="center"/>
        </w:trPr>
        <w:tc>
          <w:tcPr>
            <w:tcW w:w="448" w:type="dxa"/>
            <w:vMerge w:val="restart"/>
            <w:noWrap w:val="0"/>
            <w:vAlign w:val="center"/>
          </w:tcPr>
          <w:p w14:paraId="2CDC32DE">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序号</w:t>
            </w:r>
          </w:p>
        </w:tc>
        <w:tc>
          <w:tcPr>
            <w:tcW w:w="4130" w:type="dxa"/>
            <w:gridSpan w:val="2"/>
            <w:noWrap w:val="0"/>
            <w:vAlign w:val="center"/>
          </w:tcPr>
          <w:p w14:paraId="5523A433">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lang w:eastAsia="zh-CN"/>
              </w:rPr>
              <w:t>采购</w:t>
            </w:r>
            <w:r>
              <w:rPr>
                <w:rFonts w:hint="eastAsia" w:ascii="仿宋_GB2312" w:eastAsia="仿宋_GB2312"/>
                <w:sz w:val="24"/>
              </w:rPr>
              <w:t>文件</w:t>
            </w:r>
          </w:p>
        </w:tc>
        <w:tc>
          <w:tcPr>
            <w:tcW w:w="3815" w:type="dxa"/>
            <w:gridSpan w:val="2"/>
            <w:noWrap w:val="0"/>
            <w:vAlign w:val="center"/>
          </w:tcPr>
          <w:p w14:paraId="62CED652">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lang w:eastAsia="zh-CN"/>
              </w:rPr>
              <w:t>报价</w:t>
            </w:r>
            <w:r>
              <w:rPr>
                <w:rFonts w:hint="eastAsia" w:ascii="仿宋_GB2312" w:eastAsia="仿宋_GB2312"/>
                <w:sz w:val="24"/>
              </w:rPr>
              <w:t>文件</w:t>
            </w:r>
          </w:p>
        </w:tc>
      </w:tr>
      <w:tr w14:paraId="109DEC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rHeight w:val="195" w:hRule="atLeast"/>
          <w:tblCellSpacing w:w="7" w:type="dxa"/>
          <w:jc w:val="center"/>
        </w:trPr>
        <w:tc>
          <w:tcPr>
            <w:tcW w:w="448" w:type="dxa"/>
            <w:vMerge w:val="continue"/>
            <w:noWrap w:val="0"/>
            <w:vAlign w:val="center"/>
          </w:tcPr>
          <w:p w14:paraId="2E3CD336">
            <w:pPr>
              <w:snapToGrid w:val="0"/>
              <w:spacing w:line="360" w:lineRule="auto"/>
              <w:rPr>
                <w:rFonts w:ascii="仿宋_GB2312" w:hAnsi="宋体" w:eastAsia="仿宋_GB2312"/>
                <w:color w:val="000000"/>
                <w:sz w:val="24"/>
              </w:rPr>
            </w:pPr>
          </w:p>
        </w:tc>
        <w:tc>
          <w:tcPr>
            <w:tcW w:w="511" w:type="dxa"/>
            <w:noWrap w:val="0"/>
            <w:vAlign w:val="center"/>
          </w:tcPr>
          <w:p w14:paraId="2FDFBDD8">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条目</w:t>
            </w:r>
          </w:p>
        </w:tc>
        <w:tc>
          <w:tcPr>
            <w:tcW w:w="3605" w:type="dxa"/>
            <w:noWrap w:val="0"/>
            <w:vAlign w:val="center"/>
          </w:tcPr>
          <w:p w14:paraId="2F37730F">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简要内容</w:t>
            </w:r>
          </w:p>
        </w:tc>
        <w:tc>
          <w:tcPr>
            <w:tcW w:w="567" w:type="dxa"/>
            <w:noWrap w:val="0"/>
            <w:vAlign w:val="center"/>
          </w:tcPr>
          <w:p w14:paraId="5C70E7A0">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条</w:t>
            </w:r>
          </w:p>
          <w:p w14:paraId="654A73AE">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目</w:t>
            </w:r>
          </w:p>
        </w:tc>
        <w:tc>
          <w:tcPr>
            <w:tcW w:w="3234" w:type="dxa"/>
            <w:noWrap w:val="0"/>
            <w:vAlign w:val="center"/>
          </w:tcPr>
          <w:p w14:paraId="4E711AE8">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简要内容</w:t>
            </w:r>
          </w:p>
        </w:tc>
      </w:tr>
      <w:tr w14:paraId="27BFC1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14:paraId="00A9DFF3">
            <w:pPr>
              <w:snapToGrid w:val="0"/>
              <w:spacing w:line="360" w:lineRule="auto"/>
              <w:rPr>
                <w:rFonts w:ascii="仿宋_GB2312" w:hAnsi="宋体" w:eastAsia="仿宋_GB2312"/>
                <w:color w:val="000000"/>
                <w:sz w:val="24"/>
              </w:rPr>
            </w:pPr>
          </w:p>
        </w:tc>
        <w:tc>
          <w:tcPr>
            <w:tcW w:w="511" w:type="dxa"/>
            <w:noWrap w:val="0"/>
            <w:vAlign w:val="center"/>
          </w:tcPr>
          <w:p w14:paraId="4E807E9F">
            <w:pPr>
              <w:snapToGrid w:val="0"/>
              <w:spacing w:line="360" w:lineRule="auto"/>
              <w:rPr>
                <w:rFonts w:ascii="仿宋_GB2312" w:hAnsi="宋体" w:eastAsia="仿宋_GB2312"/>
                <w:color w:val="000000"/>
                <w:sz w:val="24"/>
              </w:rPr>
            </w:pPr>
          </w:p>
        </w:tc>
        <w:tc>
          <w:tcPr>
            <w:tcW w:w="3605" w:type="dxa"/>
            <w:noWrap w:val="0"/>
            <w:vAlign w:val="center"/>
          </w:tcPr>
          <w:p w14:paraId="74CF9A81">
            <w:pPr>
              <w:snapToGrid w:val="0"/>
              <w:spacing w:line="360" w:lineRule="auto"/>
              <w:rPr>
                <w:rFonts w:ascii="仿宋_GB2312" w:hAnsi="宋体" w:eastAsia="仿宋_GB2312"/>
                <w:color w:val="000000"/>
                <w:sz w:val="24"/>
              </w:rPr>
            </w:pPr>
          </w:p>
        </w:tc>
        <w:tc>
          <w:tcPr>
            <w:tcW w:w="567" w:type="dxa"/>
            <w:noWrap w:val="0"/>
            <w:vAlign w:val="center"/>
          </w:tcPr>
          <w:p w14:paraId="620DE1AC">
            <w:pPr>
              <w:snapToGrid w:val="0"/>
              <w:spacing w:line="360" w:lineRule="auto"/>
              <w:rPr>
                <w:rFonts w:ascii="仿宋_GB2312" w:hAnsi="宋体" w:eastAsia="仿宋_GB2312"/>
                <w:color w:val="000000"/>
                <w:sz w:val="24"/>
              </w:rPr>
            </w:pPr>
          </w:p>
        </w:tc>
        <w:tc>
          <w:tcPr>
            <w:tcW w:w="3234" w:type="dxa"/>
            <w:noWrap w:val="0"/>
            <w:vAlign w:val="center"/>
          </w:tcPr>
          <w:p w14:paraId="258298D8">
            <w:pPr>
              <w:snapToGrid w:val="0"/>
              <w:spacing w:line="360" w:lineRule="auto"/>
              <w:rPr>
                <w:rFonts w:ascii="仿宋_GB2312" w:hAnsi="宋体" w:eastAsia="仿宋_GB2312"/>
                <w:color w:val="000000"/>
                <w:sz w:val="24"/>
              </w:rPr>
            </w:pPr>
          </w:p>
        </w:tc>
      </w:tr>
      <w:tr w14:paraId="2A3C2B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14:paraId="6DE8E0E6">
            <w:pPr>
              <w:snapToGrid w:val="0"/>
              <w:spacing w:line="360" w:lineRule="auto"/>
              <w:rPr>
                <w:rFonts w:ascii="仿宋_GB2312" w:hAnsi="宋体" w:eastAsia="仿宋_GB2312"/>
                <w:color w:val="000000"/>
                <w:sz w:val="24"/>
              </w:rPr>
            </w:pPr>
          </w:p>
        </w:tc>
        <w:tc>
          <w:tcPr>
            <w:tcW w:w="511" w:type="dxa"/>
            <w:noWrap w:val="0"/>
            <w:vAlign w:val="center"/>
          </w:tcPr>
          <w:p w14:paraId="3262D39E">
            <w:pPr>
              <w:snapToGrid w:val="0"/>
              <w:spacing w:line="360" w:lineRule="auto"/>
              <w:rPr>
                <w:rFonts w:ascii="仿宋_GB2312" w:hAnsi="宋体" w:eastAsia="仿宋_GB2312"/>
                <w:color w:val="000000"/>
                <w:sz w:val="24"/>
              </w:rPr>
            </w:pPr>
          </w:p>
        </w:tc>
        <w:tc>
          <w:tcPr>
            <w:tcW w:w="3605" w:type="dxa"/>
            <w:noWrap w:val="0"/>
            <w:vAlign w:val="center"/>
          </w:tcPr>
          <w:p w14:paraId="23799C26">
            <w:pPr>
              <w:snapToGrid w:val="0"/>
              <w:spacing w:line="360" w:lineRule="auto"/>
              <w:rPr>
                <w:rFonts w:ascii="仿宋_GB2312" w:hAnsi="宋体" w:eastAsia="仿宋_GB2312"/>
                <w:color w:val="000000"/>
                <w:sz w:val="24"/>
              </w:rPr>
            </w:pPr>
          </w:p>
        </w:tc>
        <w:tc>
          <w:tcPr>
            <w:tcW w:w="567" w:type="dxa"/>
            <w:noWrap w:val="0"/>
            <w:vAlign w:val="center"/>
          </w:tcPr>
          <w:p w14:paraId="00D2B6F7">
            <w:pPr>
              <w:snapToGrid w:val="0"/>
              <w:spacing w:line="360" w:lineRule="auto"/>
              <w:rPr>
                <w:rFonts w:ascii="仿宋_GB2312" w:hAnsi="宋体" w:eastAsia="仿宋_GB2312"/>
                <w:color w:val="000000"/>
                <w:sz w:val="24"/>
              </w:rPr>
            </w:pPr>
          </w:p>
        </w:tc>
        <w:tc>
          <w:tcPr>
            <w:tcW w:w="3234" w:type="dxa"/>
            <w:noWrap w:val="0"/>
            <w:vAlign w:val="center"/>
          </w:tcPr>
          <w:p w14:paraId="51B29C16">
            <w:pPr>
              <w:snapToGrid w:val="0"/>
              <w:spacing w:line="360" w:lineRule="auto"/>
              <w:rPr>
                <w:rFonts w:ascii="仿宋_GB2312" w:hAnsi="宋体" w:eastAsia="仿宋_GB2312"/>
                <w:color w:val="000000"/>
                <w:sz w:val="24"/>
              </w:rPr>
            </w:pPr>
          </w:p>
        </w:tc>
      </w:tr>
      <w:tr w14:paraId="0E372C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14:paraId="34696AB2">
            <w:pPr>
              <w:snapToGrid w:val="0"/>
              <w:spacing w:line="360" w:lineRule="auto"/>
              <w:rPr>
                <w:rFonts w:ascii="仿宋_GB2312" w:hAnsi="宋体" w:eastAsia="仿宋_GB2312"/>
                <w:color w:val="000000"/>
                <w:sz w:val="24"/>
              </w:rPr>
            </w:pPr>
          </w:p>
        </w:tc>
        <w:tc>
          <w:tcPr>
            <w:tcW w:w="511" w:type="dxa"/>
            <w:noWrap w:val="0"/>
            <w:vAlign w:val="center"/>
          </w:tcPr>
          <w:p w14:paraId="24A95FB0">
            <w:pPr>
              <w:snapToGrid w:val="0"/>
              <w:spacing w:line="360" w:lineRule="auto"/>
              <w:rPr>
                <w:rFonts w:ascii="仿宋_GB2312" w:hAnsi="宋体" w:eastAsia="仿宋_GB2312"/>
                <w:color w:val="000000"/>
                <w:sz w:val="24"/>
              </w:rPr>
            </w:pPr>
          </w:p>
        </w:tc>
        <w:tc>
          <w:tcPr>
            <w:tcW w:w="3605" w:type="dxa"/>
            <w:noWrap w:val="0"/>
            <w:vAlign w:val="center"/>
          </w:tcPr>
          <w:p w14:paraId="6CC85322">
            <w:pPr>
              <w:snapToGrid w:val="0"/>
              <w:spacing w:line="360" w:lineRule="auto"/>
              <w:rPr>
                <w:rFonts w:ascii="仿宋_GB2312" w:hAnsi="宋体" w:eastAsia="仿宋_GB2312"/>
                <w:color w:val="000000"/>
                <w:sz w:val="24"/>
              </w:rPr>
            </w:pPr>
          </w:p>
        </w:tc>
        <w:tc>
          <w:tcPr>
            <w:tcW w:w="567" w:type="dxa"/>
            <w:noWrap w:val="0"/>
            <w:vAlign w:val="center"/>
          </w:tcPr>
          <w:p w14:paraId="6C133274">
            <w:pPr>
              <w:snapToGrid w:val="0"/>
              <w:spacing w:line="360" w:lineRule="auto"/>
              <w:rPr>
                <w:rFonts w:ascii="仿宋_GB2312" w:hAnsi="宋体" w:eastAsia="仿宋_GB2312"/>
                <w:color w:val="000000"/>
                <w:sz w:val="24"/>
              </w:rPr>
            </w:pPr>
          </w:p>
        </w:tc>
        <w:tc>
          <w:tcPr>
            <w:tcW w:w="3234" w:type="dxa"/>
            <w:noWrap w:val="0"/>
            <w:vAlign w:val="center"/>
          </w:tcPr>
          <w:p w14:paraId="1F6081C1">
            <w:pPr>
              <w:snapToGrid w:val="0"/>
              <w:spacing w:line="360" w:lineRule="auto"/>
              <w:rPr>
                <w:rFonts w:ascii="仿宋_GB2312" w:hAnsi="宋体" w:eastAsia="仿宋_GB2312"/>
                <w:color w:val="000000"/>
                <w:sz w:val="24"/>
              </w:rPr>
            </w:pPr>
          </w:p>
        </w:tc>
      </w:tr>
      <w:tr w14:paraId="2882BB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14:paraId="31B7A044">
            <w:pPr>
              <w:snapToGrid w:val="0"/>
              <w:spacing w:line="360" w:lineRule="auto"/>
              <w:rPr>
                <w:rFonts w:ascii="仿宋_GB2312" w:hAnsi="宋体" w:eastAsia="仿宋_GB2312"/>
                <w:color w:val="000000"/>
                <w:sz w:val="24"/>
              </w:rPr>
            </w:pPr>
          </w:p>
        </w:tc>
        <w:tc>
          <w:tcPr>
            <w:tcW w:w="511" w:type="dxa"/>
            <w:noWrap w:val="0"/>
            <w:vAlign w:val="center"/>
          </w:tcPr>
          <w:p w14:paraId="414D88F7">
            <w:pPr>
              <w:snapToGrid w:val="0"/>
              <w:spacing w:line="360" w:lineRule="auto"/>
              <w:rPr>
                <w:rFonts w:ascii="仿宋_GB2312" w:hAnsi="宋体" w:eastAsia="仿宋_GB2312"/>
                <w:color w:val="000000"/>
                <w:sz w:val="24"/>
              </w:rPr>
            </w:pPr>
          </w:p>
        </w:tc>
        <w:tc>
          <w:tcPr>
            <w:tcW w:w="3605" w:type="dxa"/>
            <w:noWrap w:val="0"/>
            <w:vAlign w:val="center"/>
          </w:tcPr>
          <w:p w14:paraId="6E547449">
            <w:pPr>
              <w:snapToGrid w:val="0"/>
              <w:spacing w:line="360" w:lineRule="auto"/>
              <w:rPr>
                <w:rFonts w:ascii="仿宋_GB2312" w:hAnsi="宋体" w:eastAsia="仿宋_GB2312"/>
                <w:color w:val="000000"/>
                <w:sz w:val="24"/>
              </w:rPr>
            </w:pPr>
          </w:p>
        </w:tc>
        <w:tc>
          <w:tcPr>
            <w:tcW w:w="567" w:type="dxa"/>
            <w:noWrap w:val="0"/>
            <w:vAlign w:val="center"/>
          </w:tcPr>
          <w:p w14:paraId="623FBD89">
            <w:pPr>
              <w:snapToGrid w:val="0"/>
              <w:spacing w:line="360" w:lineRule="auto"/>
              <w:rPr>
                <w:rFonts w:ascii="仿宋_GB2312" w:hAnsi="宋体" w:eastAsia="仿宋_GB2312"/>
                <w:color w:val="000000"/>
                <w:sz w:val="24"/>
              </w:rPr>
            </w:pPr>
          </w:p>
        </w:tc>
        <w:tc>
          <w:tcPr>
            <w:tcW w:w="3234" w:type="dxa"/>
            <w:noWrap w:val="0"/>
            <w:vAlign w:val="center"/>
          </w:tcPr>
          <w:p w14:paraId="6C19594E">
            <w:pPr>
              <w:snapToGrid w:val="0"/>
              <w:spacing w:line="360" w:lineRule="auto"/>
              <w:rPr>
                <w:rFonts w:ascii="仿宋_GB2312" w:hAnsi="宋体" w:eastAsia="仿宋_GB2312"/>
                <w:color w:val="000000"/>
                <w:sz w:val="24"/>
              </w:rPr>
            </w:pPr>
          </w:p>
        </w:tc>
      </w:tr>
      <w:tr w14:paraId="17B86B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14:paraId="240B075B">
            <w:pPr>
              <w:snapToGrid w:val="0"/>
              <w:spacing w:line="360" w:lineRule="auto"/>
              <w:rPr>
                <w:rFonts w:ascii="仿宋_GB2312" w:hAnsi="宋体" w:eastAsia="仿宋_GB2312"/>
                <w:color w:val="000000"/>
                <w:sz w:val="24"/>
              </w:rPr>
            </w:pPr>
          </w:p>
        </w:tc>
        <w:tc>
          <w:tcPr>
            <w:tcW w:w="511" w:type="dxa"/>
            <w:noWrap w:val="0"/>
            <w:vAlign w:val="center"/>
          </w:tcPr>
          <w:p w14:paraId="4DCC6F92">
            <w:pPr>
              <w:snapToGrid w:val="0"/>
              <w:spacing w:line="360" w:lineRule="auto"/>
              <w:rPr>
                <w:rFonts w:ascii="仿宋_GB2312" w:hAnsi="宋体" w:eastAsia="仿宋_GB2312"/>
                <w:color w:val="000000"/>
                <w:sz w:val="24"/>
              </w:rPr>
            </w:pPr>
          </w:p>
        </w:tc>
        <w:tc>
          <w:tcPr>
            <w:tcW w:w="3605" w:type="dxa"/>
            <w:noWrap w:val="0"/>
            <w:vAlign w:val="center"/>
          </w:tcPr>
          <w:p w14:paraId="7963C55A">
            <w:pPr>
              <w:snapToGrid w:val="0"/>
              <w:spacing w:line="360" w:lineRule="auto"/>
              <w:rPr>
                <w:rFonts w:ascii="仿宋_GB2312" w:hAnsi="宋体" w:eastAsia="仿宋_GB2312"/>
                <w:color w:val="000000"/>
                <w:sz w:val="24"/>
              </w:rPr>
            </w:pPr>
          </w:p>
        </w:tc>
        <w:tc>
          <w:tcPr>
            <w:tcW w:w="567" w:type="dxa"/>
            <w:noWrap w:val="0"/>
            <w:vAlign w:val="center"/>
          </w:tcPr>
          <w:p w14:paraId="01C6BDA1">
            <w:pPr>
              <w:snapToGrid w:val="0"/>
              <w:spacing w:line="360" w:lineRule="auto"/>
              <w:rPr>
                <w:rFonts w:ascii="仿宋_GB2312" w:hAnsi="宋体" w:eastAsia="仿宋_GB2312"/>
                <w:color w:val="000000"/>
                <w:sz w:val="24"/>
              </w:rPr>
            </w:pPr>
          </w:p>
        </w:tc>
        <w:tc>
          <w:tcPr>
            <w:tcW w:w="3234" w:type="dxa"/>
            <w:noWrap w:val="0"/>
            <w:vAlign w:val="center"/>
          </w:tcPr>
          <w:p w14:paraId="3432EA39">
            <w:pPr>
              <w:snapToGrid w:val="0"/>
              <w:spacing w:line="360" w:lineRule="auto"/>
              <w:rPr>
                <w:rFonts w:ascii="仿宋_GB2312" w:hAnsi="宋体" w:eastAsia="仿宋_GB2312"/>
                <w:color w:val="000000"/>
                <w:sz w:val="24"/>
              </w:rPr>
            </w:pPr>
          </w:p>
        </w:tc>
      </w:tr>
      <w:tr w14:paraId="08D760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14:paraId="45D5B7BF">
            <w:pPr>
              <w:snapToGrid w:val="0"/>
              <w:spacing w:line="360" w:lineRule="auto"/>
              <w:rPr>
                <w:rFonts w:ascii="仿宋_GB2312" w:hAnsi="宋体" w:eastAsia="仿宋_GB2312"/>
                <w:color w:val="000000"/>
                <w:sz w:val="24"/>
              </w:rPr>
            </w:pPr>
          </w:p>
        </w:tc>
        <w:tc>
          <w:tcPr>
            <w:tcW w:w="511" w:type="dxa"/>
            <w:noWrap w:val="0"/>
            <w:vAlign w:val="center"/>
          </w:tcPr>
          <w:p w14:paraId="56B723F1">
            <w:pPr>
              <w:snapToGrid w:val="0"/>
              <w:spacing w:line="360" w:lineRule="auto"/>
              <w:rPr>
                <w:rFonts w:ascii="仿宋_GB2312" w:hAnsi="宋体" w:eastAsia="仿宋_GB2312"/>
                <w:color w:val="000000"/>
                <w:sz w:val="24"/>
              </w:rPr>
            </w:pPr>
          </w:p>
        </w:tc>
        <w:tc>
          <w:tcPr>
            <w:tcW w:w="3605" w:type="dxa"/>
            <w:noWrap w:val="0"/>
            <w:vAlign w:val="center"/>
          </w:tcPr>
          <w:p w14:paraId="1521670E">
            <w:pPr>
              <w:snapToGrid w:val="0"/>
              <w:spacing w:line="360" w:lineRule="auto"/>
              <w:rPr>
                <w:rFonts w:ascii="仿宋_GB2312" w:hAnsi="宋体" w:eastAsia="仿宋_GB2312"/>
                <w:color w:val="000000"/>
                <w:sz w:val="24"/>
              </w:rPr>
            </w:pPr>
          </w:p>
        </w:tc>
        <w:tc>
          <w:tcPr>
            <w:tcW w:w="567" w:type="dxa"/>
            <w:noWrap w:val="0"/>
            <w:vAlign w:val="center"/>
          </w:tcPr>
          <w:p w14:paraId="447859FB">
            <w:pPr>
              <w:snapToGrid w:val="0"/>
              <w:spacing w:line="360" w:lineRule="auto"/>
              <w:rPr>
                <w:rFonts w:ascii="仿宋_GB2312" w:hAnsi="宋体" w:eastAsia="仿宋_GB2312"/>
                <w:color w:val="000000"/>
                <w:sz w:val="24"/>
              </w:rPr>
            </w:pPr>
          </w:p>
        </w:tc>
        <w:tc>
          <w:tcPr>
            <w:tcW w:w="3234" w:type="dxa"/>
            <w:noWrap w:val="0"/>
            <w:vAlign w:val="center"/>
          </w:tcPr>
          <w:p w14:paraId="16456C51">
            <w:pPr>
              <w:snapToGrid w:val="0"/>
              <w:spacing w:line="360" w:lineRule="auto"/>
              <w:rPr>
                <w:rFonts w:ascii="仿宋_GB2312" w:hAnsi="宋体" w:eastAsia="仿宋_GB2312"/>
                <w:color w:val="000000"/>
                <w:sz w:val="24"/>
              </w:rPr>
            </w:pPr>
          </w:p>
        </w:tc>
      </w:tr>
      <w:tr w14:paraId="1C9432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14:paraId="5C745A6E">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11" w:type="dxa"/>
            <w:noWrap w:val="0"/>
            <w:vAlign w:val="center"/>
          </w:tcPr>
          <w:p w14:paraId="168E1180">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05" w:type="dxa"/>
            <w:noWrap w:val="0"/>
            <w:vAlign w:val="center"/>
          </w:tcPr>
          <w:p w14:paraId="645D509F">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67" w:type="dxa"/>
            <w:noWrap w:val="0"/>
            <w:vAlign w:val="center"/>
          </w:tcPr>
          <w:p w14:paraId="2F3F6074">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234" w:type="dxa"/>
            <w:noWrap w:val="0"/>
            <w:vAlign w:val="center"/>
          </w:tcPr>
          <w:p w14:paraId="10FDF1BC">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r w14:paraId="4C2C7A3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14:paraId="635D836C">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11" w:type="dxa"/>
            <w:noWrap w:val="0"/>
            <w:vAlign w:val="center"/>
          </w:tcPr>
          <w:p w14:paraId="4457DFA7">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05" w:type="dxa"/>
            <w:noWrap w:val="0"/>
            <w:vAlign w:val="center"/>
          </w:tcPr>
          <w:p w14:paraId="784F607A">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67" w:type="dxa"/>
            <w:noWrap w:val="0"/>
            <w:vAlign w:val="center"/>
          </w:tcPr>
          <w:p w14:paraId="4DED7C24">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234" w:type="dxa"/>
            <w:noWrap w:val="0"/>
            <w:vAlign w:val="center"/>
          </w:tcPr>
          <w:p w14:paraId="4A280862">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r w14:paraId="19C652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14:paraId="7FA3C823">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11" w:type="dxa"/>
            <w:noWrap w:val="0"/>
            <w:vAlign w:val="center"/>
          </w:tcPr>
          <w:p w14:paraId="15FFA0C2">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05" w:type="dxa"/>
            <w:noWrap w:val="0"/>
            <w:vAlign w:val="center"/>
          </w:tcPr>
          <w:p w14:paraId="6D6C3E0A">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67" w:type="dxa"/>
            <w:noWrap w:val="0"/>
            <w:vAlign w:val="center"/>
          </w:tcPr>
          <w:p w14:paraId="1DD6A929">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234" w:type="dxa"/>
            <w:noWrap w:val="0"/>
            <w:vAlign w:val="center"/>
          </w:tcPr>
          <w:p w14:paraId="79CCF2E6">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bl>
    <w:p w14:paraId="5828F60B">
      <w:pPr>
        <w:pStyle w:val="12"/>
        <w:snapToGrid w:val="0"/>
        <w:spacing w:before="0" w:beforeAutospacing="0" w:after="0" w:afterAutospacing="0" w:line="360" w:lineRule="auto"/>
        <w:ind w:firstLine="480" w:firstLineChars="200"/>
        <w:rPr>
          <w:rFonts w:ascii="仿宋_GB2312" w:eastAsia="仿宋_GB2312"/>
          <w:sz w:val="24"/>
        </w:rPr>
      </w:pPr>
    </w:p>
    <w:p w14:paraId="1CE0846C">
      <w:pPr>
        <w:widowControl/>
        <w:jc w:val="left"/>
        <w:rPr>
          <w:rFonts w:ascii="仿宋_GB2312" w:hAnsi="宋体" w:eastAsia="仿宋_GB2312"/>
          <w:color w:val="000000"/>
          <w:kern w:val="0"/>
          <w:sz w:val="24"/>
        </w:rPr>
      </w:pPr>
      <w:r>
        <w:rPr>
          <w:rFonts w:ascii="仿宋_GB2312" w:eastAsia="仿宋_GB2312"/>
          <w:color w:val="000000"/>
          <w:sz w:val="24"/>
        </w:rPr>
        <w:br w:type="page"/>
      </w:r>
    </w:p>
    <w:p w14:paraId="55F5CFB4">
      <w:pPr>
        <w:pStyle w:val="2"/>
        <w:rPr>
          <w:rFonts w:hint="eastAsia"/>
          <w:b/>
          <w:bCs w:val="0"/>
        </w:rPr>
      </w:pPr>
      <w:bookmarkStart w:id="3" w:name="_Toc306909089"/>
      <w:r>
        <w:rPr>
          <w:rFonts w:hint="eastAsia"/>
          <w:b/>
          <w:bCs w:val="0"/>
          <w:lang w:eastAsia="zh-CN"/>
        </w:rPr>
        <w:t>七</w:t>
      </w:r>
      <w:r>
        <w:rPr>
          <w:rFonts w:hint="eastAsia"/>
          <w:b/>
          <w:bCs w:val="0"/>
        </w:rPr>
        <w:t>、商务偏离表</w:t>
      </w:r>
      <w:bookmarkEnd w:id="3"/>
    </w:p>
    <w:p w14:paraId="6F5A731A">
      <w:pPr>
        <w:jc w:val="center"/>
        <w:rPr>
          <w:rFonts w:hint="eastAsia" w:ascii="仿宋_GB2312" w:eastAsia="仿宋_GB2312"/>
          <w:b/>
          <w:sz w:val="30"/>
          <w:szCs w:val="30"/>
        </w:rPr>
      </w:pPr>
      <w:r>
        <w:rPr>
          <w:rFonts w:hint="eastAsia" w:ascii="仿宋_GB2312" w:eastAsia="仿宋_GB2312"/>
          <w:b/>
          <w:color w:val="000000"/>
          <w:sz w:val="30"/>
          <w:szCs w:val="30"/>
        </w:rPr>
        <w:t>商务偏离表</w:t>
      </w:r>
    </w:p>
    <w:p w14:paraId="5261974D">
      <w:pPr>
        <w:pStyle w:val="12"/>
        <w:snapToGrid w:val="0"/>
        <w:spacing w:before="0" w:beforeAutospacing="0" w:after="0" w:afterAutospacing="0" w:line="360" w:lineRule="auto"/>
        <w:ind w:firstLine="480" w:firstLineChars="200"/>
        <w:rPr>
          <w:rFonts w:ascii="仿宋_GB2312" w:eastAsia="仿宋_GB2312"/>
          <w:sz w:val="24"/>
        </w:rPr>
      </w:pPr>
      <w:r>
        <w:rPr>
          <w:rFonts w:hint="eastAsia" w:ascii="仿宋_GB2312" w:eastAsia="仿宋_GB2312"/>
          <w:sz w:val="24"/>
          <w:lang w:eastAsia="zh-CN"/>
        </w:rPr>
        <w:t>报价</w:t>
      </w:r>
      <w:r>
        <w:rPr>
          <w:rFonts w:hint="eastAsia" w:ascii="仿宋_GB2312" w:eastAsia="仿宋_GB2312"/>
          <w:sz w:val="24"/>
        </w:rPr>
        <w:t>人要将</w:t>
      </w:r>
      <w:r>
        <w:rPr>
          <w:rFonts w:hint="eastAsia" w:ascii="仿宋_GB2312" w:eastAsia="仿宋_GB2312"/>
          <w:sz w:val="24"/>
          <w:lang w:eastAsia="zh-CN"/>
        </w:rPr>
        <w:t>报价</w:t>
      </w:r>
      <w:r>
        <w:rPr>
          <w:rFonts w:hint="eastAsia" w:ascii="仿宋_GB2312" w:eastAsia="仿宋_GB2312"/>
          <w:sz w:val="24"/>
        </w:rPr>
        <w:t>文件和</w:t>
      </w:r>
      <w:r>
        <w:rPr>
          <w:rFonts w:hint="eastAsia" w:ascii="仿宋_GB2312" w:eastAsia="仿宋_GB2312"/>
          <w:sz w:val="24"/>
          <w:lang w:eastAsia="zh-CN"/>
        </w:rPr>
        <w:t>采购</w:t>
      </w:r>
      <w:r>
        <w:rPr>
          <w:rFonts w:hint="eastAsia" w:ascii="仿宋_GB2312" w:eastAsia="仿宋_GB2312"/>
          <w:sz w:val="24"/>
        </w:rPr>
        <w:t>文件商务部分的差异之处汇集列表。</w:t>
      </w:r>
    </w:p>
    <w:tbl>
      <w:tblPr>
        <w:tblStyle w:val="15"/>
        <w:tblW w:w="0" w:type="auto"/>
        <w:jc w:val="center"/>
        <w:tblCellSpacing w:w="7"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05" w:type="dxa"/>
          <w:left w:w="105" w:type="dxa"/>
          <w:bottom w:w="105" w:type="dxa"/>
          <w:right w:w="105" w:type="dxa"/>
        </w:tblCellMar>
      </w:tblPr>
      <w:tblGrid>
        <w:gridCol w:w="525"/>
        <w:gridCol w:w="598"/>
        <w:gridCol w:w="3643"/>
        <w:gridCol w:w="589"/>
        <w:gridCol w:w="3097"/>
      </w:tblGrid>
      <w:tr w14:paraId="5D9857F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rHeight w:val="195" w:hRule="atLeast"/>
          <w:tblCellSpacing w:w="7" w:type="dxa"/>
          <w:jc w:val="center"/>
        </w:trPr>
        <w:tc>
          <w:tcPr>
            <w:tcW w:w="504" w:type="dxa"/>
            <w:vMerge w:val="restart"/>
            <w:tcBorders>
              <w:top w:val="single" w:color="auto" w:sz="4" w:space="0"/>
              <w:bottom w:val="single" w:color="auto" w:sz="4" w:space="0"/>
              <w:right w:val="single" w:color="auto" w:sz="4" w:space="0"/>
            </w:tcBorders>
            <w:noWrap w:val="0"/>
            <w:vAlign w:val="center"/>
          </w:tcPr>
          <w:p w14:paraId="6FA1B6C9">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序号</w:t>
            </w:r>
          </w:p>
        </w:tc>
        <w:tc>
          <w:tcPr>
            <w:tcW w:w="4227" w:type="dxa"/>
            <w:gridSpan w:val="2"/>
            <w:tcBorders>
              <w:top w:val="single" w:color="auto" w:sz="4" w:space="0"/>
              <w:left w:val="single" w:color="auto" w:sz="4" w:space="0"/>
              <w:bottom w:val="single" w:color="auto" w:sz="4" w:space="0"/>
              <w:right w:val="single" w:color="auto" w:sz="4" w:space="0"/>
            </w:tcBorders>
            <w:noWrap w:val="0"/>
            <w:vAlign w:val="center"/>
          </w:tcPr>
          <w:p w14:paraId="300947CE">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lang w:eastAsia="zh-CN"/>
              </w:rPr>
              <w:t>采购</w:t>
            </w:r>
            <w:r>
              <w:rPr>
                <w:rFonts w:hint="eastAsia" w:ascii="仿宋_GB2312" w:eastAsia="仿宋_GB2312"/>
                <w:sz w:val="24"/>
              </w:rPr>
              <w:t>文件</w:t>
            </w:r>
          </w:p>
        </w:tc>
        <w:tc>
          <w:tcPr>
            <w:tcW w:w="3665" w:type="dxa"/>
            <w:gridSpan w:val="2"/>
            <w:tcBorders>
              <w:top w:val="single" w:color="auto" w:sz="4" w:space="0"/>
              <w:left w:val="single" w:color="auto" w:sz="4" w:space="0"/>
              <w:bottom w:val="single" w:color="auto" w:sz="4" w:space="0"/>
            </w:tcBorders>
            <w:noWrap w:val="0"/>
            <w:vAlign w:val="center"/>
          </w:tcPr>
          <w:p w14:paraId="2A5969D0">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lang w:eastAsia="zh-CN"/>
              </w:rPr>
              <w:t>报价</w:t>
            </w:r>
            <w:r>
              <w:rPr>
                <w:rFonts w:hint="eastAsia" w:ascii="仿宋_GB2312" w:eastAsia="仿宋_GB2312"/>
                <w:sz w:val="24"/>
              </w:rPr>
              <w:t>文件</w:t>
            </w:r>
          </w:p>
        </w:tc>
      </w:tr>
      <w:tr w14:paraId="6BF528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rHeight w:val="195" w:hRule="atLeast"/>
          <w:tblCellSpacing w:w="7" w:type="dxa"/>
          <w:jc w:val="center"/>
        </w:trPr>
        <w:tc>
          <w:tcPr>
            <w:tcW w:w="504" w:type="dxa"/>
            <w:vMerge w:val="continue"/>
            <w:tcBorders>
              <w:top w:val="single" w:color="auto" w:sz="4" w:space="0"/>
              <w:bottom w:val="single" w:color="auto" w:sz="4" w:space="0"/>
              <w:right w:val="single" w:color="auto" w:sz="4" w:space="0"/>
            </w:tcBorders>
            <w:noWrap w:val="0"/>
            <w:vAlign w:val="center"/>
          </w:tcPr>
          <w:p w14:paraId="488C05A2">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14:paraId="32DEAF34">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条目</w:t>
            </w:r>
          </w:p>
        </w:tc>
        <w:tc>
          <w:tcPr>
            <w:tcW w:w="3629" w:type="dxa"/>
            <w:tcBorders>
              <w:top w:val="single" w:color="auto" w:sz="4" w:space="0"/>
              <w:left w:val="single" w:color="auto" w:sz="4" w:space="0"/>
              <w:bottom w:val="single" w:color="auto" w:sz="4" w:space="0"/>
              <w:right w:val="single" w:color="auto" w:sz="4" w:space="0"/>
            </w:tcBorders>
            <w:noWrap w:val="0"/>
            <w:vAlign w:val="center"/>
          </w:tcPr>
          <w:p w14:paraId="2D2F3949">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简要内容</w:t>
            </w:r>
          </w:p>
        </w:tc>
        <w:tc>
          <w:tcPr>
            <w:tcW w:w="575" w:type="dxa"/>
            <w:tcBorders>
              <w:top w:val="single" w:color="auto" w:sz="4" w:space="0"/>
              <w:left w:val="single" w:color="auto" w:sz="4" w:space="0"/>
              <w:bottom w:val="single" w:color="auto" w:sz="4" w:space="0"/>
              <w:right w:val="single" w:color="auto" w:sz="4" w:space="0"/>
            </w:tcBorders>
            <w:noWrap w:val="0"/>
            <w:vAlign w:val="center"/>
          </w:tcPr>
          <w:p w14:paraId="312E0B12">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条</w:t>
            </w:r>
          </w:p>
          <w:p w14:paraId="22AE8825">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目</w:t>
            </w:r>
          </w:p>
        </w:tc>
        <w:tc>
          <w:tcPr>
            <w:tcW w:w="3076" w:type="dxa"/>
            <w:tcBorders>
              <w:top w:val="single" w:color="auto" w:sz="4" w:space="0"/>
              <w:left w:val="single" w:color="auto" w:sz="4" w:space="0"/>
              <w:bottom w:val="single" w:color="auto" w:sz="4" w:space="0"/>
            </w:tcBorders>
            <w:noWrap w:val="0"/>
            <w:vAlign w:val="center"/>
          </w:tcPr>
          <w:p w14:paraId="5357ACBA">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简要内容</w:t>
            </w:r>
          </w:p>
        </w:tc>
      </w:tr>
      <w:tr w14:paraId="16E9F08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14:paraId="6167F8C1">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14:paraId="4F9DBC1B">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14:paraId="2FD1D72D">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14:paraId="0A934D69">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14:paraId="2BD6E0F1">
            <w:pPr>
              <w:snapToGrid w:val="0"/>
              <w:spacing w:line="360" w:lineRule="auto"/>
              <w:rPr>
                <w:rFonts w:ascii="仿宋_GB2312" w:hAnsi="宋体" w:eastAsia="仿宋_GB2312"/>
                <w:color w:val="000000"/>
                <w:sz w:val="24"/>
              </w:rPr>
            </w:pPr>
          </w:p>
        </w:tc>
      </w:tr>
      <w:tr w14:paraId="37DF73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14:paraId="7344E3AB">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14:paraId="42FF4BB8">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14:paraId="094EDD59">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14:paraId="41A559AD">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14:paraId="2D45FBCC">
            <w:pPr>
              <w:snapToGrid w:val="0"/>
              <w:spacing w:line="360" w:lineRule="auto"/>
              <w:rPr>
                <w:rFonts w:ascii="仿宋_GB2312" w:hAnsi="宋体" w:eastAsia="仿宋_GB2312"/>
                <w:color w:val="000000"/>
                <w:sz w:val="24"/>
              </w:rPr>
            </w:pPr>
          </w:p>
        </w:tc>
      </w:tr>
      <w:tr w14:paraId="3AB8129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14:paraId="5F569A6F">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14:paraId="42DD77D7">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14:paraId="080F98A1">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14:paraId="7219EF4E">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14:paraId="45B60324">
            <w:pPr>
              <w:snapToGrid w:val="0"/>
              <w:spacing w:line="360" w:lineRule="auto"/>
              <w:rPr>
                <w:rFonts w:ascii="仿宋_GB2312" w:hAnsi="宋体" w:eastAsia="仿宋_GB2312"/>
                <w:color w:val="000000"/>
                <w:sz w:val="24"/>
              </w:rPr>
            </w:pPr>
          </w:p>
        </w:tc>
      </w:tr>
      <w:tr w14:paraId="721483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14:paraId="444F3097">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14:paraId="4666E415">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14:paraId="5BC369E2">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14:paraId="37027EFD">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14:paraId="64A4252D">
            <w:pPr>
              <w:snapToGrid w:val="0"/>
              <w:spacing w:line="360" w:lineRule="auto"/>
              <w:rPr>
                <w:rFonts w:ascii="仿宋_GB2312" w:hAnsi="宋体" w:eastAsia="仿宋_GB2312"/>
                <w:color w:val="000000"/>
                <w:sz w:val="24"/>
              </w:rPr>
            </w:pPr>
          </w:p>
        </w:tc>
      </w:tr>
      <w:tr w14:paraId="10F02E7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14:paraId="59794C09">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14:paraId="1B742303">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14:paraId="3B9BD1B2">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14:paraId="6B2D2E61">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14:paraId="58E445B1">
            <w:pPr>
              <w:snapToGrid w:val="0"/>
              <w:spacing w:line="360" w:lineRule="auto"/>
              <w:rPr>
                <w:rFonts w:ascii="仿宋_GB2312" w:hAnsi="宋体" w:eastAsia="仿宋_GB2312"/>
                <w:color w:val="000000"/>
                <w:sz w:val="24"/>
              </w:rPr>
            </w:pPr>
          </w:p>
        </w:tc>
      </w:tr>
      <w:tr w14:paraId="5059D54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14:paraId="126ABC59">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14:paraId="0D622F8D">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14:paraId="0C94C120">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14:paraId="75F516EB">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14:paraId="177F7652">
            <w:pPr>
              <w:snapToGrid w:val="0"/>
              <w:spacing w:line="360" w:lineRule="auto"/>
              <w:rPr>
                <w:rFonts w:ascii="仿宋_GB2312" w:hAnsi="宋体" w:eastAsia="仿宋_GB2312"/>
                <w:color w:val="000000"/>
                <w:sz w:val="24"/>
              </w:rPr>
            </w:pPr>
          </w:p>
        </w:tc>
      </w:tr>
      <w:tr w14:paraId="3D994A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14:paraId="1DE76A3D">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84" w:type="dxa"/>
            <w:tcBorders>
              <w:top w:val="single" w:color="auto" w:sz="4" w:space="0"/>
              <w:left w:val="single" w:color="auto" w:sz="4" w:space="0"/>
              <w:bottom w:val="single" w:color="auto" w:sz="4" w:space="0"/>
              <w:right w:val="single" w:color="auto" w:sz="4" w:space="0"/>
            </w:tcBorders>
            <w:noWrap w:val="0"/>
            <w:vAlign w:val="center"/>
          </w:tcPr>
          <w:p w14:paraId="1F6F1A39">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29" w:type="dxa"/>
            <w:tcBorders>
              <w:top w:val="single" w:color="auto" w:sz="4" w:space="0"/>
              <w:left w:val="single" w:color="auto" w:sz="4" w:space="0"/>
              <w:bottom w:val="single" w:color="auto" w:sz="4" w:space="0"/>
              <w:right w:val="single" w:color="auto" w:sz="4" w:space="0"/>
            </w:tcBorders>
            <w:noWrap w:val="0"/>
            <w:vAlign w:val="center"/>
          </w:tcPr>
          <w:p w14:paraId="1A7341A1">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75" w:type="dxa"/>
            <w:tcBorders>
              <w:top w:val="single" w:color="auto" w:sz="4" w:space="0"/>
              <w:left w:val="single" w:color="auto" w:sz="4" w:space="0"/>
              <w:bottom w:val="single" w:color="auto" w:sz="4" w:space="0"/>
              <w:right w:val="single" w:color="auto" w:sz="4" w:space="0"/>
            </w:tcBorders>
            <w:noWrap w:val="0"/>
            <w:vAlign w:val="center"/>
          </w:tcPr>
          <w:p w14:paraId="710FBC4F">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076" w:type="dxa"/>
            <w:tcBorders>
              <w:top w:val="single" w:color="auto" w:sz="4" w:space="0"/>
              <w:left w:val="single" w:color="auto" w:sz="4" w:space="0"/>
              <w:bottom w:val="single" w:color="auto" w:sz="4" w:space="0"/>
            </w:tcBorders>
            <w:noWrap w:val="0"/>
            <w:vAlign w:val="center"/>
          </w:tcPr>
          <w:p w14:paraId="525B088F">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r w14:paraId="20C11E7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14:paraId="57194917">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84" w:type="dxa"/>
            <w:tcBorders>
              <w:top w:val="single" w:color="auto" w:sz="4" w:space="0"/>
              <w:left w:val="single" w:color="auto" w:sz="4" w:space="0"/>
              <w:bottom w:val="single" w:color="auto" w:sz="4" w:space="0"/>
              <w:right w:val="single" w:color="auto" w:sz="4" w:space="0"/>
            </w:tcBorders>
            <w:noWrap w:val="0"/>
            <w:vAlign w:val="center"/>
          </w:tcPr>
          <w:p w14:paraId="7D65B5A4">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29" w:type="dxa"/>
            <w:tcBorders>
              <w:top w:val="single" w:color="auto" w:sz="4" w:space="0"/>
              <w:left w:val="single" w:color="auto" w:sz="4" w:space="0"/>
              <w:bottom w:val="single" w:color="auto" w:sz="4" w:space="0"/>
              <w:right w:val="single" w:color="auto" w:sz="4" w:space="0"/>
            </w:tcBorders>
            <w:noWrap w:val="0"/>
            <w:vAlign w:val="center"/>
          </w:tcPr>
          <w:p w14:paraId="7FB1E9ED">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75" w:type="dxa"/>
            <w:tcBorders>
              <w:top w:val="single" w:color="auto" w:sz="4" w:space="0"/>
              <w:left w:val="single" w:color="auto" w:sz="4" w:space="0"/>
              <w:bottom w:val="single" w:color="auto" w:sz="4" w:space="0"/>
              <w:right w:val="single" w:color="auto" w:sz="4" w:space="0"/>
            </w:tcBorders>
            <w:noWrap w:val="0"/>
            <w:vAlign w:val="center"/>
          </w:tcPr>
          <w:p w14:paraId="752B1FC4">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076" w:type="dxa"/>
            <w:tcBorders>
              <w:top w:val="single" w:color="auto" w:sz="4" w:space="0"/>
              <w:left w:val="single" w:color="auto" w:sz="4" w:space="0"/>
              <w:bottom w:val="single" w:color="auto" w:sz="4" w:space="0"/>
            </w:tcBorders>
            <w:noWrap w:val="0"/>
            <w:vAlign w:val="center"/>
          </w:tcPr>
          <w:p w14:paraId="5042DB60">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r w14:paraId="097E7C1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14:paraId="348B41C8">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84" w:type="dxa"/>
            <w:tcBorders>
              <w:top w:val="single" w:color="auto" w:sz="4" w:space="0"/>
              <w:left w:val="single" w:color="auto" w:sz="4" w:space="0"/>
              <w:bottom w:val="single" w:color="auto" w:sz="4" w:space="0"/>
              <w:right w:val="single" w:color="auto" w:sz="4" w:space="0"/>
            </w:tcBorders>
            <w:noWrap w:val="0"/>
            <w:vAlign w:val="center"/>
          </w:tcPr>
          <w:p w14:paraId="45B0ECE2">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29" w:type="dxa"/>
            <w:tcBorders>
              <w:top w:val="single" w:color="auto" w:sz="4" w:space="0"/>
              <w:left w:val="single" w:color="auto" w:sz="4" w:space="0"/>
              <w:bottom w:val="single" w:color="auto" w:sz="4" w:space="0"/>
              <w:right w:val="single" w:color="auto" w:sz="4" w:space="0"/>
            </w:tcBorders>
            <w:noWrap w:val="0"/>
            <w:vAlign w:val="center"/>
          </w:tcPr>
          <w:p w14:paraId="5589DDB1">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75" w:type="dxa"/>
            <w:tcBorders>
              <w:top w:val="single" w:color="auto" w:sz="4" w:space="0"/>
              <w:left w:val="single" w:color="auto" w:sz="4" w:space="0"/>
              <w:bottom w:val="single" w:color="auto" w:sz="4" w:space="0"/>
              <w:right w:val="single" w:color="auto" w:sz="4" w:space="0"/>
            </w:tcBorders>
            <w:noWrap w:val="0"/>
            <w:vAlign w:val="center"/>
          </w:tcPr>
          <w:p w14:paraId="780F357E">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076" w:type="dxa"/>
            <w:tcBorders>
              <w:top w:val="single" w:color="auto" w:sz="4" w:space="0"/>
              <w:left w:val="single" w:color="auto" w:sz="4" w:space="0"/>
              <w:bottom w:val="single" w:color="auto" w:sz="4" w:space="0"/>
            </w:tcBorders>
            <w:noWrap w:val="0"/>
            <w:vAlign w:val="center"/>
          </w:tcPr>
          <w:p w14:paraId="438A02F6">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bl>
    <w:p w14:paraId="638ED6ED">
      <w:pPr>
        <w:pStyle w:val="12"/>
        <w:snapToGrid w:val="0"/>
        <w:spacing w:before="0" w:beforeAutospacing="0" w:after="0" w:afterAutospacing="0" w:line="360" w:lineRule="auto"/>
        <w:ind w:firstLine="480" w:firstLineChars="200"/>
        <w:rPr>
          <w:rFonts w:ascii="仿宋_GB2312" w:eastAsia="仿宋_GB2312"/>
          <w:sz w:val="24"/>
        </w:rPr>
      </w:pPr>
    </w:p>
    <w:p w14:paraId="10EE6A2A">
      <w:pPr>
        <w:pStyle w:val="2"/>
        <w:rPr>
          <w:rFonts w:hint="eastAsia"/>
        </w:rPr>
      </w:pPr>
      <w:r>
        <w:br w:type="page"/>
      </w:r>
      <w:bookmarkStart w:id="4" w:name="_Toc306909090"/>
      <w:r>
        <w:rPr>
          <w:rFonts w:hint="eastAsia"/>
          <w:lang w:eastAsia="zh-CN"/>
        </w:rPr>
        <w:t>八</w:t>
      </w:r>
      <w:r>
        <w:rPr>
          <w:rFonts w:hint="eastAsia"/>
          <w:b/>
          <w:bCs w:val="0"/>
        </w:rPr>
        <w:t>、资格证明文件</w:t>
      </w:r>
      <w:bookmarkEnd w:id="4"/>
    </w:p>
    <w:p w14:paraId="19D99095">
      <w:pPr>
        <w:pStyle w:val="2"/>
      </w:pPr>
      <w:bookmarkStart w:id="5" w:name="_Toc306909091"/>
      <w:r>
        <w:rPr>
          <w:rFonts w:hint="eastAsia"/>
        </w:rPr>
        <w:t>1、企业法人营业执照复印件（加盖</w:t>
      </w:r>
      <w:r>
        <w:rPr>
          <w:rFonts w:hint="eastAsia"/>
          <w:lang w:eastAsia="zh-CN"/>
        </w:rPr>
        <w:t>法人或公司</w:t>
      </w:r>
      <w:r>
        <w:rPr>
          <w:rFonts w:hint="eastAsia"/>
        </w:rPr>
        <w:t>鲜章）</w:t>
      </w:r>
      <w:bookmarkEnd w:id="5"/>
    </w:p>
    <w:p w14:paraId="24F9622B">
      <w:pPr>
        <w:pStyle w:val="12"/>
        <w:snapToGrid w:val="0"/>
        <w:spacing w:before="0" w:beforeAutospacing="0" w:after="0" w:afterAutospacing="0" w:line="360" w:lineRule="auto"/>
        <w:ind w:firstLine="600" w:firstLineChars="250"/>
        <w:rPr>
          <w:rFonts w:hint="eastAsia" w:ascii="仿宋_GB2312" w:hAnsi="宋体" w:eastAsia="仿宋_GB2312" w:cs="Times New Roman"/>
          <w:sz w:val="24"/>
        </w:rPr>
      </w:pPr>
      <w:r>
        <w:rPr>
          <w:rFonts w:hint="eastAsia" w:ascii="仿宋_GB2312" w:eastAsia="仿宋_GB2312"/>
          <w:sz w:val="24"/>
        </w:rPr>
        <w:t>企业法人营业执照复印件，实行许可证制度的，还须提供生产许可证复印件</w:t>
      </w:r>
      <w:r>
        <w:rPr>
          <w:rFonts w:hint="eastAsia" w:ascii="仿宋_GB2312" w:hAnsi="宋体" w:eastAsia="仿宋_GB2312" w:cs="Times New Roman"/>
          <w:sz w:val="24"/>
        </w:rPr>
        <w:t>（加盖法人</w:t>
      </w:r>
      <w:r>
        <w:rPr>
          <w:rFonts w:hint="eastAsia" w:ascii="仿宋_GB2312" w:hAnsi="宋体" w:eastAsia="仿宋_GB2312" w:cs="Times New Roman"/>
          <w:sz w:val="24"/>
          <w:lang w:eastAsia="zh-CN"/>
        </w:rPr>
        <w:t>或公司</w:t>
      </w:r>
      <w:r>
        <w:rPr>
          <w:rFonts w:hint="eastAsia" w:ascii="仿宋_GB2312" w:hAnsi="宋体" w:eastAsia="仿宋_GB2312" w:cs="Times New Roman"/>
          <w:sz w:val="24"/>
        </w:rPr>
        <w:t>鲜章）。</w:t>
      </w:r>
    </w:p>
    <w:p w14:paraId="214AA85C">
      <w:pPr>
        <w:widowControl/>
        <w:numPr>
          <w:ilvl w:val="0"/>
          <w:numId w:val="0"/>
        </w:numPr>
        <w:ind w:leftChars="0"/>
        <w:jc w:val="left"/>
        <w:rPr>
          <w:rFonts w:ascii="仿宋_GB2312" w:eastAsia="仿宋_GB2312"/>
          <w:color w:val="000000"/>
          <w:sz w:val="24"/>
        </w:rPr>
      </w:pPr>
      <w:r>
        <w:rPr>
          <w:rFonts w:ascii="仿宋_GB2312" w:eastAsia="仿宋_GB2312"/>
          <w:color w:val="000000"/>
          <w:sz w:val="24"/>
        </w:rPr>
        <w:br w:type="page"/>
      </w:r>
      <w:bookmarkStart w:id="6" w:name="_Toc306909094"/>
    </w:p>
    <w:p w14:paraId="582F138C">
      <w:pPr>
        <w:widowControl/>
        <w:numPr>
          <w:ilvl w:val="0"/>
          <w:numId w:val="0"/>
        </w:numPr>
        <w:ind w:leftChars="0"/>
        <w:jc w:val="left"/>
        <w:rPr>
          <w:rFonts w:hint="eastAsia" w:ascii="仿宋_GB2312" w:hAnsi="宋体" w:eastAsia="仿宋_GB2312" w:cs="Times New Roman"/>
          <w:b/>
          <w:bCs/>
          <w:kern w:val="2"/>
          <w:sz w:val="24"/>
          <w:szCs w:val="24"/>
          <w:lang w:val="en-US" w:eastAsia="zh-CN" w:bidi="ar-SA"/>
        </w:rPr>
      </w:pPr>
      <w:r>
        <w:rPr>
          <w:rFonts w:hint="eastAsia" w:ascii="仿宋_GB2312" w:eastAsia="仿宋_GB2312"/>
          <w:b/>
          <w:bCs/>
          <w:color w:val="000000"/>
          <w:sz w:val="24"/>
          <w:lang w:val="en-US" w:eastAsia="zh-CN"/>
        </w:rPr>
        <w:t>2、</w:t>
      </w:r>
      <w:r>
        <w:rPr>
          <w:rFonts w:hint="eastAsia" w:ascii="仿宋_GB2312" w:hAnsi="宋体" w:eastAsia="仿宋_GB2312" w:cs="Times New Roman"/>
          <w:b/>
          <w:bCs/>
          <w:kern w:val="2"/>
          <w:sz w:val="24"/>
          <w:szCs w:val="24"/>
          <w:lang w:val="en-US" w:eastAsia="zh-CN" w:bidi="ar-SA"/>
        </w:rPr>
        <w:t>企业通过质量体系认证文件</w:t>
      </w:r>
    </w:p>
    <w:p w14:paraId="36E5B6D7">
      <w:pPr>
        <w:pStyle w:val="4"/>
        <w:rPr>
          <w:rFonts w:hint="eastAsia"/>
          <w:lang w:eastAsia="zh-CN"/>
        </w:rPr>
      </w:pPr>
    </w:p>
    <w:p w14:paraId="16F4D7D2">
      <w:pPr>
        <w:pStyle w:val="4"/>
        <w:rPr>
          <w:rFonts w:hint="eastAsia"/>
          <w:lang w:eastAsia="zh-CN"/>
        </w:rPr>
      </w:pPr>
    </w:p>
    <w:p w14:paraId="7F48F06A">
      <w:pPr>
        <w:pStyle w:val="4"/>
        <w:rPr>
          <w:rFonts w:hint="eastAsia"/>
          <w:lang w:eastAsia="zh-CN"/>
        </w:rPr>
      </w:pPr>
    </w:p>
    <w:p w14:paraId="0E5172C4">
      <w:pPr>
        <w:pStyle w:val="4"/>
        <w:rPr>
          <w:rFonts w:hint="eastAsia"/>
          <w:lang w:eastAsia="zh-CN"/>
        </w:rPr>
      </w:pPr>
    </w:p>
    <w:p w14:paraId="28EC838B">
      <w:pPr>
        <w:pStyle w:val="4"/>
        <w:rPr>
          <w:rFonts w:hint="eastAsia"/>
          <w:lang w:eastAsia="zh-CN"/>
        </w:rPr>
      </w:pPr>
    </w:p>
    <w:p w14:paraId="41B0C8DE">
      <w:pPr>
        <w:pStyle w:val="4"/>
        <w:rPr>
          <w:rFonts w:hint="eastAsia"/>
          <w:lang w:eastAsia="zh-CN"/>
        </w:rPr>
      </w:pPr>
    </w:p>
    <w:p w14:paraId="557E4552">
      <w:pPr>
        <w:pStyle w:val="4"/>
        <w:rPr>
          <w:rFonts w:hint="eastAsia"/>
          <w:lang w:eastAsia="zh-CN"/>
        </w:rPr>
      </w:pPr>
    </w:p>
    <w:p w14:paraId="505805AF">
      <w:pPr>
        <w:pStyle w:val="4"/>
        <w:rPr>
          <w:rFonts w:hint="eastAsia"/>
          <w:lang w:eastAsia="zh-CN"/>
        </w:rPr>
      </w:pPr>
    </w:p>
    <w:p w14:paraId="0F3C6021">
      <w:pPr>
        <w:pStyle w:val="4"/>
        <w:rPr>
          <w:rFonts w:hint="eastAsia"/>
          <w:lang w:eastAsia="zh-CN"/>
        </w:rPr>
      </w:pPr>
    </w:p>
    <w:p w14:paraId="5FA32B64">
      <w:pPr>
        <w:pStyle w:val="4"/>
        <w:rPr>
          <w:rFonts w:hint="eastAsia"/>
          <w:lang w:eastAsia="zh-CN"/>
        </w:rPr>
      </w:pPr>
    </w:p>
    <w:p w14:paraId="71FBD1EA">
      <w:pPr>
        <w:pStyle w:val="4"/>
        <w:rPr>
          <w:rFonts w:hint="eastAsia"/>
          <w:lang w:eastAsia="zh-CN"/>
        </w:rPr>
      </w:pPr>
    </w:p>
    <w:p w14:paraId="5DED0ED6">
      <w:pPr>
        <w:pStyle w:val="4"/>
        <w:rPr>
          <w:rFonts w:hint="eastAsia"/>
          <w:lang w:eastAsia="zh-CN"/>
        </w:rPr>
      </w:pPr>
    </w:p>
    <w:p w14:paraId="5FC5A537">
      <w:pPr>
        <w:pStyle w:val="4"/>
        <w:rPr>
          <w:rFonts w:hint="eastAsia"/>
          <w:lang w:eastAsia="zh-CN"/>
        </w:rPr>
      </w:pPr>
    </w:p>
    <w:p w14:paraId="74E9E19F">
      <w:pPr>
        <w:pStyle w:val="4"/>
        <w:rPr>
          <w:rFonts w:hint="eastAsia"/>
          <w:lang w:eastAsia="zh-CN"/>
        </w:rPr>
      </w:pPr>
    </w:p>
    <w:p w14:paraId="14353B9D">
      <w:pPr>
        <w:pStyle w:val="4"/>
        <w:rPr>
          <w:rFonts w:hint="eastAsia"/>
          <w:lang w:eastAsia="zh-CN"/>
        </w:rPr>
      </w:pPr>
    </w:p>
    <w:p w14:paraId="2998D2A9">
      <w:pPr>
        <w:pStyle w:val="4"/>
        <w:rPr>
          <w:rFonts w:hint="eastAsia"/>
          <w:lang w:eastAsia="zh-CN"/>
        </w:rPr>
      </w:pPr>
    </w:p>
    <w:p w14:paraId="33792F24">
      <w:pPr>
        <w:pStyle w:val="4"/>
        <w:rPr>
          <w:rFonts w:hint="eastAsia"/>
          <w:lang w:eastAsia="zh-CN"/>
        </w:rPr>
      </w:pPr>
    </w:p>
    <w:p w14:paraId="625B0424">
      <w:pPr>
        <w:pStyle w:val="4"/>
        <w:rPr>
          <w:rFonts w:hint="eastAsia"/>
          <w:lang w:eastAsia="zh-CN"/>
        </w:rPr>
      </w:pPr>
    </w:p>
    <w:p w14:paraId="4E24BDA9">
      <w:pPr>
        <w:pStyle w:val="4"/>
        <w:rPr>
          <w:rFonts w:hint="eastAsia"/>
          <w:lang w:eastAsia="zh-CN"/>
        </w:rPr>
      </w:pPr>
    </w:p>
    <w:p w14:paraId="2C3BFDCD">
      <w:pPr>
        <w:pStyle w:val="4"/>
        <w:rPr>
          <w:rFonts w:hint="eastAsia"/>
          <w:lang w:eastAsia="zh-CN"/>
        </w:rPr>
      </w:pPr>
    </w:p>
    <w:p w14:paraId="5C1E7EDA">
      <w:pPr>
        <w:pStyle w:val="4"/>
        <w:rPr>
          <w:rFonts w:hint="eastAsia"/>
          <w:lang w:eastAsia="zh-CN"/>
        </w:rPr>
      </w:pPr>
    </w:p>
    <w:p w14:paraId="67A4D9C2">
      <w:pPr>
        <w:pStyle w:val="4"/>
        <w:rPr>
          <w:rFonts w:hint="eastAsia"/>
          <w:lang w:eastAsia="zh-CN"/>
        </w:rPr>
      </w:pPr>
    </w:p>
    <w:p w14:paraId="14ECF7FB">
      <w:pPr>
        <w:pStyle w:val="4"/>
        <w:rPr>
          <w:rFonts w:hint="eastAsia"/>
          <w:lang w:eastAsia="zh-CN"/>
        </w:rPr>
      </w:pPr>
    </w:p>
    <w:p w14:paraId="4A33D5FB">
      <w:pPr>
        <w:pStyle w:val="4"/>
        <w:rPr>
          <w:rFonts w:hint="eastAsia"/>
          <w:lang w:eastAsia="zh-CN"/>
        </w:rPr>
      </w:pPr>
    </w:p>
    <w:p w14:paraId="6410043C">
      <w:pPr>
        <w:pStyle w:val="4"/>
        <w:rPr>
          <w:rFonts w:hint="eastAsia"/>
          <w:lang w:eastAsia="zh-CN"/>
        </w:rPr>
      </w:pPr>
    </w:p>
    <w:p w14:paraId="406CC126">
      <w:pPr>
        <w:pStyle w:val="4"/>
        <w:rPr>
          <w:rFonts w:hint="eastAsia"/>
          <w:lang w:eastAsia="zh-CN"/>
        </w:rPr>
      </w:pPr>
    </w:p>
    <w:p w14:paraId="15D2EE3E">
      <w:pPr>
        <w:pStyle w:val="4"/>
        <w:rPr>
          <w:rFonts w:hint="eastAsia"/>
          <w:lang w:eastAsia="zh-CN"/>
        </w:rPr>
      </w:pPr>
    </w:p>
    <w:p w14:paraId="65DD9720">
      <w:pPr>
        <w:pStyle w:val="4"/>
        <w:rPr>
          <w:rFonts w:hint="eastAsia"/>
          <w:lang w:eastAsia="zh-CN"/>
        </w:rPr>
      </w:pPr>
    </w:p>
    <w:p w14:paraId="2FCCB5CF">
      <w:pPr>
        <w:pStyle w:val="4"/>
        <w:rPr>
          <w:rFonts w:hint="eastAsia"/>
          <w:lang w:eastAsia="zh-CN"/>
        </w:rPr>
      </w:pPr>
    </w:p>
    <w:p w14:paraId="634056ED">
      <w:pPr>
        <w:pStyle w:val="4"/>
        <w:rPr>
          <w:rFonts w:hint="eastAsia"/>
          <w:lang w:eastAsia="zh-CN"/>
        </w:rPr>
      </w:pPr>
    </w:p>
    <w:p w14:paraId="5CBB8C7C">
      <w:pPr>
        <w:pStyle w:val="4"/>
        <w:rPr>
          <w:rFonts w:hint="eastAsia"/>
          <w:b/>
          <w:bCs/>
          <w:lang w:eastAsia="zh-CN"/>
        </w:rPr>
      </w:pPr>
    </w:p>
    <w:p w14:paraId="3C3B9031">
      <w:pPr>
        <w:widowControl/>
        <w:numPr>
          <w:ilvl w:val="0"/>
          <w:numId w:val="0"/>
        </w:numPr>
        <w:ind w:leftChars="0"/>
        <w:jc w:val="left"/>
        <w:rPr>
          <w:rFonts w:hint="eastAsia" w:ascii="仿宋_GB2312" w:hAnsi="宋体" w:eastAsia="仿宋_GB2312" w:cs="Times New Roman"/>
          <w:b/>
          <w:bCs/>
          <w:kern w:val="2"/>
          <w:sz w:val="24"/>
          <w:szCs w:val="24"/>
          <w:lang w:val="en-US" w:eastAsia="zh-CN" w:bidi="ar-SA"/>
        </w:rPr>
      </w:pPr>
      <w:r>
        <w:rPr>
          <w:rFonts w:hint="eastAsia" w:ascii="仿宋_GB2312" w:hAnsi="宋体" w:eastAsia="仿宋_GB2312" w:cs="Times New Roman"/>
          <w:b/>
          <w:bCs/>
          <w:kern w:val="2"/>
          <w:sz w:val="24"/>
          <w:szCs w:val="24"/>
          <w:lang w:val="en-US" w:eastAsia="zh-CN" w:bidi="ar-SA"/>
        </w:rPr>
        <w:t>3、产品鉴定证书（如有国家法规或行业要求的，复印件加盖</w:t>
      </w:r>
      <w:r>
        <w:rPr>
          <w:rFonts w:hint="eastAsia" w:ascii="仿宋_GB2312" w:hAnsi="宋体" w:eastAsia="仿宋_GB2312" w:cs="Times New Roman"/>
          <w:b/>
          <w:bCs/>
          <w:sz w:val="24"/>
          <w:szCs w:val="24"/>
          <w:lang w:eastAsia="zh-CN"/>
        </w:rPr>
        <w:t>法人或公司</w:t>
      </w:r>
      <w:r>
        <w:rPr>
          <w:rFonts w:hint="eastAsia" w:ascii="仿宋_GB2312" w:hAnsi="宋体" w:eastAsia="仿宋_GB2312" w:cs="Times New Roman"/>
          <w:b/>
          <w:bCs/>
          <w:sz w:val="24"/>
          <w:szCs w:val="24"/>
        </w:rPr>
        <w:t>鲜章</w:t>
      </w:r>
      <w:r>
        <w:rPr>
          <w:rFonts w:hint="eastAsia" w:ascii="仿宋_GB2312" w:hAnsi="宋体" w:eastAsia="仿宋_GB2312" w:cs="Times New Roman"/>
          <w:b/>
          <w:bCs/>
          <w:kern w:val="2"/>
          <w:sz w:val="24"/>
          <w:szCs w:val="24"/>
          <w:lang w:val="en-US" w:eastAsia="zh-CN" w:bidi="ar-SA"/>
        </w:rPr>
        <w:t>）</w:t>
      </w:r>
      <w:bookmarkEnd w:id="6"/>
    </w:p>
    <w:p w14:paraId="326AED4A">
      <w:pPr>
        <w:widowControl/>
        <w:jc w:val="left"/>
        <w:rPr>
          <w:color w:val="000000"/>
        </w:rPr>
      </w:pPr>
      <w:r>
        <w:rPr>
          <w:color w:val="000000"/>
        </w:rPr>
        <w:br w:type="page"/>
      </w:r>
    </w:p>
    <w:p w14:paraId="3D7E3D4D">
      <w:pPr>
        <w:pStyle w:val="4"/>
        <w:rPr>
          <w:rFonts w:hint="eastAsia" w:cs="Times New Roman"/>
          <w:b/>
          <w:bCs/>
          <w:lang w:eastAsia="zh-CN"/>
        </w:rPr>
      </w:pPr>
      <w:bookmarkStart w:id="7" w:name="_Toc306909095"/>
      <w:r>
        <w:rPr>
          <w:rFonts w:hint="eastAsia" w:cs="Times New Roman"/>
          <w:b/>
          <w:bCs/>
          <w:lang w:val="en-US" w:eastAsia="zh-CN"/>
        </w:rPr>
        <w:t>4</w:t>
      </w:r>
      <w:r>
        <w:rPr>
          <w:rFonts w:hint="eastAsia" w:cs="Times New Roman"/>
          <w:b/>
          <w:bCs/>
          <w:lang w:eastAsia="zh-CN"/>
        </w:rPr>
        <w:t>、安全生产许可证（复印件加盖法人或公司鲜章）</w:t>
      </w:r>
      <w:bookmarkEnd w:id="7"/>
    </w:p>
    <w:p w14:paraId="257EC849">
      <w:pPr>
        <w:widowControl/>
        <w:jc w:val="left"/>
        <w:rPr>
          <w:color w:val="000000"/>
        </w:rPr>
      </w:pPr>
      <w:r>
        <w:rPr>
          <w:color w:val="000000"/>
        </w:rPr>
        <w:br w:type="page"/>
      </w:r>
    </w:p>
    <w:p w14:paraId="4868744D">
      <w:pPr>
        <w:pStyle w:val="2"/>
      </w:pPr>
      <w:bookmarkStart w:id="8" w:name="_Toc306909096"/>
      <w:r>
        <w:rPr>
          <w:rFonts w:hint="eastAsia"/>
          <w:lang w:val="en-US" w:eastAsia="zh-CN"/>
        </w:rPr>
        <w:t>5</w:t>
      </w:r>
      <w:r>
        <w:rPr>
          <w:rFonts w:hint="eastAsia"/>
        </w:rPr>
        <w:t>、荣获国优、省优、行业等荣誉证书（若有,复印件加盖</w:t>
      </w:r>
      <w:r>
        <w:rPr>
          <w:rFonts w:hint="eastAsia" w:ascii="仿宋_GB2312" w:hAnsi="宋体" w:eastAsia="仿宋_GB2312" w:cs="Times New Roman"/>
          <w:bCs/>
          <w:sz w:val="24"/>
          <w:szCs w:val="24"/>
          <w:lang w:eastAsia="zh-CN"/>
        </w:rPr>
        <w:t>法人或公司</w:t>
      </w:r>
      <w:r>
        <w:rPr>
          <w:rFonts w:hint="eastAsia" w:ascii="仿宋_GB2312" w:hAnsi="宋体" w:eastAsia="仿宋_GB2312" w:cs="Times New Roman"/>
          <w:bCs/>
          <w:sz w:val="24"/>
          <w:szCs w:val="24"/>
        </w:rPr>
        <w:t>鲜章</w:t>
      </w:r>
      <w:r>
        <w:rPr>
          <w:rFonts w:hint="eastAsia"/>
        </w:rPr>
        <w:t>）</w:t>
      </w:r>
      <w:bookmarkEnd w:id="8"/>
    </w:p>
    <w:p w14:paraId="2F1E9688">
      <w:pPr>
        <w:widowControl/>
        <w:jc w:val="left"/>
        <w:rPr>
          <w:color w:val="000000"/>
        </w:rPr>
      </w:pPr>
      <w:r>
        <w:rPr>
          <w:color w:val="000000"/>
        </w:rPr>
        <w:br w:type="page"/>
      </w:r>
    </w:p>
    <w:p w14:paraId="58B5A7A9">
      <w:pPr>
        <w:pStyle w:val="2"/>
      </w:pPr>
      <w:bookmarkStart w:id="9" w:name="_Toc306909099"/>
      <w:r>
        <w:rPr>
          <w:rFonts w:hint="eastAsia"/>
          <w:lang w:val="en-US" w:eastAsia="zh-CN"/>
        </w:rPr>
        <w:t>6</w:t>
      </w:r>
      <w:r>
        <w:rPr>
          <w:rFonts w:hint="eastAsia"/>
        </w:rPr>
        <w:t>、提</w:t>
      </w:r>
      <w:r>
        <w:rPr>
          <w:rFonts w:hint="eastAsia" w:cs="Times New Roman"/>
        </w:rPr>
        <w:t>供近三年以来同类标的物制造的使用</w:t>
      </w:r>
      <w:r>
        <w:rPr>
          <w:rFonts w:hint="eastAsia"/>
        </w:rPr>
        <w:t>业绩</w:t>
      </w:r>
      <w:bookmarkEnd w:id="9"/>
    </w:p>
    <w:p w14:paraId="42868243">
      <w:pPr>
        <w:snapToGrid w:val="0"/>
        <w:spacing w:line="360" w:lineRule="auto"/>
        <w:ind w:firstLine="424" w:firstLineChars="177"/>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提供近三年3家以上</w:t>
      </w:r>
      <w:r>
        <w:rPr>
          <w:rFonts w:hint="eastAsia" w:ascii="仿宋" w:hAnsi="仿宋" w:eastAsia="仿宋" w:cs="仿宋"/>
          <w:color w:val="000000"/>
          <w:sz w:val="24"/>
          <w:szCs w:val="24"/>
          <w:lang w:val="en-US" w:eastAsia="zh-CN"/>
        </w:rPr>
        <w:t>余热回收利用系统机组</w:t>
      </w:r>
      <w:r>
        <w:rPr>
          <w:rFonts w:hint="eastAsia" w:ascii="仿宋" w:hAnsi="仿宋" w:eastAsia="仿宋" w:cs="仿宋"/>
          <w:sz w:val="24"/>
          <w:highlight w:val="none"/>
          <w:lang w:val="en-US" w:eastAsia="zh-CN"/>
        </w:rPr>
        <w:t>供货业绩清单及证明材料（附合同复印件等）；业绩合同文件中的买方名称、货物名称及数量等关键信息必须清晰可鉴。</w:t>
      </w:r>
    </w:p>
    <w:p w14:paraId="400479D3">
      <w:pPr>
        <w:widowControl/>
        <w:jc w:val="left"/>
        <w:rPr>
          <w:rFonts w:ascii="仿宋_GB2312" w:eastAsia="仿宋_GB2312"/>
          <w:b/>
          <w:bCs/>
          <w:color w:val="000000"/>
          <w:sz w:val="24"/>
        </w:rPr>
      </w:pPr>
      <w:r>
        <w:rPr>
          <w:rFonts w:ascii="仿宋_GB2312" w:eastAsia="仿宋_GB2312"/>
          <w:color w:val="000000"/>
          <w:sz w:val="24"/>
        </w:rPr>
        <w:br w:type="page"/>
      </w:r>
    </w:p>
    <w:p w14:paraId="6FCE27D5">
      <w:pPr>
        <w:pStyle w:val="12"/>
        <w:snapToGrid w:val="0"/>
        <w:spacing w:before="0" w:beforeAutospacing="0" w:after="0" w:afterAutospacing="0" w:line="360" w:lineRule="auto"/>
        <w:rPr>
          <w:rFonts w:hint="eastAsia" w:ascii="仿宋_GB2312" w:hAnsi="宋体" w:eastAsia="仿宋_GB2312" w:cs="Times New Roman"/>
          <w:b/>
          <w:bCs w:val="0"/>
          <w:color w:val="auto"/>
          <w:kern w:val="2"/>
          <w:sz w:val="24"/>
          <w:szCs w:val="24"/>
          <w:lang w:val="en-US" w:eastAsia="zh-CN" w:bidi="ar-SA"/>
        </w:rPr>
      </w:pPr>
      <w:bookmarkStart w:id="10" w:name="_Toc306909100"/>
      <w:r>
        <w:rPr>
          <w:rFonts w:hint="eastAsia" w:ascii="仿宋_GB2312" w:eastAsia="仿宋_GB2312" w:cs="Times New Roman"/>
          <w:b/>
          <w:bCs w:val="0"/>
          <w:color w:val="auto"/>
          <w:kern w:val="2"/>
          <w:sz w:val="24"/>
          <w:szCs w:val="24"/>
          <w:lang w:val="en-US" w:eastAsia="zh-CN" w:bidi="ar-SA"/>
        </w:rPr>
        <w:t>九</w:t>
      </w:r>
      <w:r>
        <w:rPr>
          <w:rFonts w:hint="eastAsia" w:ascii="仿宋_GB2312" w:hAnsi="宋体" w:eastAsia="仿宋_GB2312" w:cs="Times New Roman"/>
          <w:b/>
          <w:bCs w:val="0"/>
          <w:color w:val="auto"/>
          <w:kern w:val="2"/>
          <w:sz w:val="24"/>
          <w:szCs w:val="24"/>
          <w:lang w:val="en-US" w:eastAsia="zh-CN" w:bidi="ar-SA"/>
        </w:rPr>
        <w:t>、</w:t>
      </w:r>
      <w:bookmarkEnd w:id="10"/>
      <w:r>
        <w:rPr>
          <w:rFonts w:hint="eastAsia" w:ascii="仿宋_GB2312" w:hAnsi="宋体" w:eastAsia="仿宋_GB2312" w:cs="Times New Roman"/>
          <w:b/>
          <w:bCs w:val="0"/>
          <w:color w:val="auto"/>
          <w:kern w:val="2"/>
          <w:sz w:val="24"/>
          <w:szCs w:val="24"/>
          <w:lang w:val="en-US" w:eastAsia="zh-CN" w:bidi="ar-SA"/>
        </w:rPr>
        <w:t>售后服务承诺书</w:t>
      </w:r>
    </w:p>
    <w:p w14:paraId="425B7B14">
      <w:pPr>
        <w:widowControl/>
        <w:rPr>
          <w:rFonts w:ascii="仿宋_GB2312" w:hAnsi="宋体" w:eastAsia="仿宋_GB2312"/>
          <w:b/>
          <w:bCs/>
          <w:color w:val="000000"/>
          <w:sz w:val="24"/>
          <w:szCs w:val="32"/>
        </w:rPr>
      </w:pPr>
      <w:r>
        <w:rPr>
          <w:rFonts w:ascii="仿宋_GB2312" w:hAnsi="宋体" w:eastAsia="仿宋_GB2312"/>
          <w:b/>
          <w:sz w:val="24"/>
        </w:rPr>
        <w:br w:type="page"/>
      </w:r>
      <w:r>
        <w:rPr>
          <w:rFonts w:hint="eastAsia" w:ascii="仿宋_GB2312" w:hAnsi="宋体" w:eastAsia="仿宋_GB2312"/>
          <w:b/>
          <w:bCs/>
          <w:color w:val="000000"/>
          <w:sz w:val="24"/>
          <w:szCs w:val="32"/>
          <w:lang w:val="en-US" w:eastAsia="zh-CN"/>
        </w:rPr>
        <w:t>十</w:t>
      </w:r>
      <w:r>
        <w:rPr>
          <w:rFonts w:hint="eastAsia" w:ascii="仿宋_GB2312" w:hAnsi="宋体" w:eastAsia="仿宋_GB2312"/>
          <w:b/>
          <w:bCs/>
          <w:color w:val="000000"/>
          <w:sz w:val="24"/>
          <w:szCs w:val="32"/>
        </w:rPr>
        <w:t>、</w:t>
      </w:r>
      <w:r>
        <w:rPr>
          <w:rFonts w:hint="eastAsia" w:ascii="仿宋_GB2312" w:hAnsi="宋体" w:eastAsia="仿宋_GB2312"/>
          <w:b/>
          <w:bCs/>
          <w:color w:val="000000"/>
          <w:sz w:val="24"/>
          <w:szCs w:val="32"/>
          <w:lang w:eastAsia="zh-CN"/>
        </w:rPr>
        <w:t>报价</w:t>
      </w:r>
      <w:r>
        <w:rPr>
          <w:rFonts w:hint="eastAsia" w:ascii="仿宋_GB2312" w:hAnsi="宋体" w:eastAsia="仿宋_GB2312"/>
          <w:b/>
          <w:bCs/>
          <w:color w:val="000000"/>
          <w:sz w:val="24"/>
          <w:szCs w:val="32"/>
        </w:rPr>
        <w:t>人认为有必要提供的声明及文件</w:t>
      </w:r>
    </w:p>
    <w:p w14:paraId="35029FFA"/>
    <w:p w14:paraId="3465468A">
      <w:pPr>
        <w:pStyle w:val="2"/>
      </w:pPr>
    </w:p>
    <w:p w14:paraId="46805E95"/>
    <w:p w14:paraId="4F36104E">
      <w:pPr>
        <w:pStyle w:val="2"/>
      </w:pPr>
    </w:p>
    <w:p w14:paraId="532A739E"/>
    <w:p w14:paraId="046CA0BF">
      <w:pPr>
        <w:pStyle w:val="2"/>
      </w:pPr>
    </w:p>
    <w:p w14:paraId="4408BE07"/>
    <w:p w14:paraId="5EDDCE6B">
      <w:pPr>
        <w:pStyle w:val="2"/>
      </w:pPr>
    </w:p>
    <w:p w14:paraId="1F789AFF"/>
    <w:p w14:paraId="10DDB9BF">
      <w:pPr>
        <w:pStyle w:val="2"/>
      </w:pPr>
    </w:p>
    <w:p w14:paraId="79CC30BF"/>
    <w:p w14:paraId="0F64D7A1">
      <w:pPr>
        <w:pStyle w:val="2"/>
      </w:pPr>
    </w:p>
    <w:p w14:paraId="27F573A0"/>
    <w:p w14:paraId="040FC6E8">
      <w:pPr>
        <w:pStyle w:val="2"/>
      </w:pPr>
    </w:p>
    <w:p w14:paraId="102CD367"/>
    <w:p w14:paraId="301E1CBF">
      <w:pPr>
        <w:pStyle w:val="2"/>
      </w:pPr>
    </w:p>
    <w:p w14:paraId="76DCABCE"/>
    <w:p w14:paraId="68231365">
      <w:pPr>
        <w:pStyle w:val="2"/>
      </w:pPr>
    </w:p>
    <w:p w14:paraId="0302CCCC"/>
    <w:p w14:paraId="5E454B7F">
      <w:pPr>
        <w:pStyle w:val="2"/>
      </w:pPr>
    </w:p>
    <w:p w14:paraId="1B79BC80"/>
    <w:p w14:paraId="1794E650">
      <w:pPr>
        <w:pStyle w:val="2"/>
      </w:pPr>
    </w:p>
    <w:p w14:paraId="526FDE10"/>
    <w:p w14:paraId="3BB314D8">
      <w:pPr>
        <w:pStyle w:val="2"/>
      </w:pPr>
    </w:p>
    <w:p w14:paraId="3A2397D6">
      <w:pPr>
        <w:spacing w:line="288" w:lineRule="auto"/>
        <w:rPr>
          <w:rFonts w:ascii="宋体" w:hAnsi="宋体"/>
          <w:b/>
          <w:sz w:val="30"/>
          <w:szCs w:val="30"/>
        </w:rPr>
      </w:pPr>
    </w:p>
    <w:p w14:paraId="7D367D32">
      <w:pPr>
        <w:spacing w:line="288" w:lineRule="auto"/>
        <w:rPr>
          <w:b/>
          <w:bCs/>
          <w:spacing w:val="8"/>
          <w:sz w:val="36"/>
          <w:szCs w:val="36"/>
        </w:rPr>
      </w:pPr>
    </w:p>
    <w:p w14:paraId="10D3A295">
      <w:pPr>
        <w:pStyle w:val="11"/>
        <w:rPr>
          <w:rFonts w:hint="eastAsia" w:eastAsia="黑体"/>
          <w:lang w:eastAsia="zh-CN"/>
        </w:rPr>
      </w:pPr>
    </w:p>
    <w:sectPr>
      <w:headerReference r:id="rId4" w:type="default"/>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Dialog . plai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
    <w:altName w:val="Times New Roman"/>
    <w:panose1 w:val="02020603050405020304"/>
    <w:charset w:val="00"/>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20180">
    <w:pPr>
      <w:rPr>
        <w:rFonts w:hint="default"/>
        <w:lang w:val="en-US" w:eastAsia="zh-CN"/>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1A14670">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25</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14:paraId="21A14670">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25</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10394">
    <w:pPr>
      <w:pStyle w:val="7"/>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91CEF3">
                          <w:pPr>
                            <w:pStyle w:val="7"/>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991CEF3">
                    <w:pPr>
                      <w:pStyle w:val="7"/>
                    </w:pPr>
                    <w:r>
                      <w:fldChar w:fldCharType="begin"/>
                    </w:r>
                    <w:r>
                      <w:instrText xml:space="preserve"> PAGE  \* MERGEFORMAT </w:instrText>
                    </w:r>
                    <w:r>
                      <w:fldChar w:fldCharType="separate"/>
                    </w:r>
                    <w:r>
                      <w:t>27</w:t>
                    </w:r>
                    <w:r>
                      <w:fldChar w:fldCharType="end"/>
                    </w:r>
                  </w:p>
                </w:txbxContent>
              </v:textbox>
            </v:shape>
          </w:pict>
        </mc:Fallback>
      </mc:AlternateContent>
    </w:r>
  </w:p>
  <w:p w14:paraId="0CA72DC6"/>
  <w:p w14:paraId="42315024">
    <w:pPr>
      <w:pStyle w:val="7"/>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E0EBB">
    <w:pPr>
      <w:pStyle w:val="8"/>
      <w:pBdr>
        <w:bottom w:val="none" w:color="auto" w:sz="0" w:space="1"/>
      </w:pBdr>
      <w:ind w:firstLine="90" w:firstLineChars="50"/>
      <w:jc w:val="both"/>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CF402C"/>
    <w:multiLevelType w:val="singleLevel"/>
    <w:tmpl w:val="DDCF402C"/>
    <w:lvl w:ilvl="0" w:tentative="0">
      <w:start w:val="1"/>
      <w:numFmt w:val="decimal"/>
      <w:lvlText w:val="%1."/>
      <w:lvlJc w:val="left"/>
      <w:pPr>
        <w:tabs>
          <w:tab w:val="left" w:pos="312"/>
        </w:tabs>
      </w:pPr>
    </w:lvl>
  </w:abstractNum>
  <w:abstractNum w:abstractNumId="1">
    <w:nsid w:val="43C56FA3"/>
    <w:multiLevelType w:val="singleLevel"/>
    <w:tmpl w:val="43C56FA3"/>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wZDg3OTFiZThkZmY1YTkwOTZjNWE4OGMyMmQ0ZmIifQ=="/>
  </w:docVars>
  <w:rsids>
    <w:rsidRoot w:val="00000000"/>
    <w:rsid w:val="01101811"/>
    <w:rsid w:val="02C54C56"/>
    <w:rsid w:val="037118E4"/>
    <w:rsid w:val="047113E9"/>
    <w:rsid w:val="04CC0C3E"/>
    <w:rsid w:val="04EC4753"/>
    <w:rsid w:val="0518666D"/>
    <w:rsid w:val="05F902FF"/>
    <w:rsid w:val="06BF3F2A"/>
    <w:rsid w:val="07C434F2"/>
    <w:rsid w:val="08006C4C"/>
    <w:rsid w:val="09053E94"/>
    <w:rsid w:val="0A7074F3"/>
    <w:rsid w:val="0A764C3F"/>
    <w:rsid w:val="0A870BFA"/>
    <w:rsid w:val="0B7A69B0"/>
    <w:rsid w:val="0CB5687B"/>
    <w:rsid w:val="0D4E1EA3"/>
    <w:rsid w:val="0D51729D"/>
    <w:rsid w:val="0D6D057B"/>
    <w:rsid w:val="0F1F58A5"/>
    <w:rsid w:val="0F557518"/>
    <w:rsid w:val="112B4660"/>
    <w:rsid w:val="11592BC4"/>
    <w:rsid w:val="128679E9"/>
    <w:rsid w:val="12C65BDC"/>
    <w:rsid w:val="1338411D"/>
    <w:rsid w:val="146D2C0E"/>
    <w:rsid w:val="15CC76C2"/>
    <w:rsid w:val="15F31839"/>
    <w:rsid w:val="16161930"/>
    <w:rsid w:val="16FA09A5"/>
    <w:rsid w:val="179416A4"/>
    <w:rsid w:val="180D182A"/>
    <w:rsid w:val="18242222"/>
    <w:rsid w:val="18CD0120"/>
    <w:rsid w:val="1A2844FC"/>
    <w:rsid w:val="1A3A7A37"/>
    <w:rsid w:val="1C380FDF"/>
    <w:rsid w:val="1DD56D74"/>
    <w:rsid w:val="1E085F02"/>
    <w:rsid w:val="1E895F8B"/>
    <w:rsid w:val="1FB62CA9"/>
    <w:rsid w:val="205F59C3"/>
    <w:rsid w:val="21A954A2"/>
    <w:rsid w:val="227368B6"/>
    <w:rsid w:val="23616034"/>
    <w:rsid w:val="240B5E0E"/>
    <w:rsid w:val="24B14798"/>
    <w:rsid w:val="25C7239A"/>
    <w:rsid w:val="25F80F5A"/>
    <w:rsid w:val="26681488"/>
    <w:rsid w:val="26E9004C"/>
    <w:rsid w:val="27440817"/>
    <w:rsid w:val="284F2F4B"/>
    <w:rsid w:val="28923B9D"/>
    <w:rsid w:val="28F4782C"/>
    <w:rsid w:val="29CC61D1"/>
    <w:rsid w:val="2AB7478C"/>
    <w:rsid w:val="2B944ACD"/>
    <w:rsid w:val="2BEE61F2"/>
    <w:rsid w:val="2C2D05D2"/>
    <w:rsid w:val="2CEB1DFE"/>
    <w:rsid w:val="2EA44AC3"/>
    <w:rsid w:val="2F10090E"/>
    <w:rsid w:val="2F6C023B"/>
    <w:rsid w:val="2F7647D9"/>
    <w:rsid w:val="2F814478"/>
    <w:rsid w:val="302A5F43"/>
    <w:rsid w:val="303D07E9"/>
    <w:rsid w:val="32B141B6"/>
    <w:rsid w:val="334F2360"/>
    <w:rsid w:val="348E0C53"/>
    <w:rsid w:val="34B12734"/>
    <w:rsid w:val="35843A25"/>
    <w:rsid w:val="35B039CE"/>
    <w:rsid w:val="35CE6E2D"/>
    <w:rsid w:val="37B95FE7"/>
    <w:rsid w:val="39E430C3"/>
    <w:rsid w:val="3A80103E"/>
    <w:rsid w:val="3B3F2CA7"/>
    <w:rsid w:val="3B523179"/>
    <w:rsid w:val="3F8F6000"/>
    <w:rsid w:val="4125446F"/>
    <w:rsid w:val="421C1463"/>
    <w:rsid w:val="43C33D49"/>
    <w:rsid w:val="43E91A02"/>
    <w:rsid w:val="43F959BD"/>
    <w:rsid w:val="454C3A99"/>
    <w:rsid w:val="45634690"/>
    <w:rsid w:val="47811A62"/>
    <w:rsid w:val="482C45B3"/>
    <w:rsid w:val="49461447"/>
    <w:rsid w:val="4D2A6BE7"/>
    <w:rsid w:val="4E3C3076"/>
    <w:rsid w:val="50373AF5"/>
    <w:rsid w:val="50B06B4A"/>
    <w:rsid w:val="52D01FDF"/>
    <w:rsid w:val="5334431C"/>
    <w:rsid w:val="533D7674"/>
    <w:rsid w:val="548A4B3B"/>
    <w:rsid w:val="55401F02"/>
    <w:rsid w:val="572B18A4"/>
    <w:rsid w:val="580249E9"/>
    <w:rsid w:val="5A705E78"/>
    <w:rsid w:val="5AAC50E0"/>
    <w:rsid w:val="5BE400B6"/>
    <w:rsid w:val="5CBF559E"/>
    <w:rsid w:val="5D16767F"/>
    <w:rsid w:val="5F832463"/>
    <w:rsid w:val="5F9A5E4E"/>
    <w:rsid w:val="5FE12401"/>
    <w:rsid w:val="6051475F"/>
    <w:rsid w:val="60EB4BB4"/>
    <w:rsid w:val="62E21FE6"/>
    <w:rsid w:val="635F7193"/>
    <w:rsid w:val="63F45A2F"/>
    <w:rsid w:val="65B17A4E"/>
    <w:rsid w:val="678624B4"/>
    <w:rsid w:val="67A45ABC"/>
    <w:rsid w:val="69162307"/>
    <w:rsid w:val="6AAA163C"/>
    <w:rsid w:val="6B4F3F91"/>
    <w:rsid w:val="6BE02E3B"/>
    <w:rsid w:val="6BFA214F"/>
    <w:rsid w:val="6CD3474E"/>
    <w:rsid w:val="6E4829D4"/>
    <w:rsid w:val="6F1B3A25"/>
    <w:rsid w:val="6FEF32A1"/>
    <w:rsid w:val="6FF869A5"/>
    <w:rsid w:val="70912956"/>
    <w:rsid w:val="71312ADB"/>
    <w:rsid w:val="71685DAD"/>
    <w:rsid w:val="723C62EB"/>
    <w:rsid w:val="72CC5EC7"/>
    <w:rsid w:val="77BA6C36"/>
    <w:rsid w:val="77C72249"/>
    <w:rsid w:val="77DC4DFE"/>
    <w:rsid w:val="787943FB"/>
    <w:rsid w:val="78827754"/>
    <w:rsid w:val="78970935"/>
    <w:rsid w:val="7A0917AF"/>
    <w:rsid w:val="7A82285A"/>
    <w:rsid w:val="7C35247C"/>
    <w:rsid w:val="7C67427B"/>
    <w:rsid w:val="7D0F17D2"/>
    <w:rsid w:val="7E8140CC"/>
    <w:rsid w:val="7F4734A5"/>
    <w:rsid w:val="7F5B2DB8"/>
    <w:rsid w:val="7F9675D9"/>
    <w:rsid w:val="7FEC4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autoRedefine/>
    <w:qFormat/>
    <w:uiPriority w:val="0"/>
    <w:pPr>
      <w:keepNext/>
      <w:keepLines/>
      <w:spacing w:line="312" w:lineRule="auto"/>
      <w:jc w:val="left"/>
      <w:outlineLvl w:val="1"/>
    </w:pPr>
    <w:rPr>
      <w:rFonts w:ascii="Arial" w:hAnsi="Arial" w:eastAsia="黑体"/>
      <w:sz w:val="28"/>
      <w:szCs w:val="2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3">
    <w:name w:val="Normal Indent"/>
    <w:basedOn w:val="1"/>
    <w:autoRedefine/>
    <w:qFormat/>
    <w:uiPriority w:val="0"/>
    <w:pPr>
      <w:ind w:firstLine="420" w:firstLineChars="200"/>
    </w:pPr>
  </w:style>
  <w:style w:type="paragraph" w:styleId="4">
    <w:name w:val="Body Text"/>
    <w:basedOn w:val="1"/>
    <w:next w:val="1"/>
    <w:autoRedefine/>
    <w:qFormat/>
    <w:uiPriority w:val="0"/>
    <w:pPr>
      <w:spacing w:line="360" w:lineRule="auto"/>
      <w:ind w:right="-34"/>
    </w:pPr>
    <w:rPr>
      <w:rFonts w:ascii="宋体" w:hAnsi="宋体"/>
      <w:sz w:val="24"/>
    </w:rPr>
  </w:style>
  <w:style w:type="paragraph" w:styleId="5">
    <w:name w:val="Body Text Indent"/>
    <w:basedOn w:val="1"/>
    <w:next w:val="1"/>
    <w:autoRedefine/>
    <w:qFormat/>
    <w:uiPriority w:val="0"/>
    <w:pPr>
      <w:spacing w:after="120"/>
      <w:ind w:left="200" w:leftChars="200"/>
    </w:pPr>
  </w:style>
  <w:style w:type="paragraph" w:styleId="6">
    <w:name w:val="Balloon Text"/>
    <w:basedOn w:val="1"/>
    <w:autoRedefine/>
    <w:semiHidden/>
    <w:qFormat/>
    <w:uiPriority w:val="0"/>
    <w:rPr>
      <w:sz w:val="18"/>
      <w:szCs w:val="18"/>
    </w:rPr>
  </w:style>
  <w:style w:type="paragraph" w:styleId="7">
    <w:name w:val="footer"/>
    <w:basedOn w:val="1"/>
    <w:autoRedefine/>
    <w:qFormat/>
    <w:uiPriority w:val="99"/>
    <w:pPr>
      <w:tabs>
        <w:tab w:val="center" w:pos="4153"/>
        <w:tab w:val="right" w:pos="8306"/>
      </w:tabs>
      <w:snapToGrid w:val="0"/>
      <w:jc w:val="left"/>
    </w:pPr>
    <w:rPr>
      <w:sz w:val="18"/>
      <w:szCs w:val="18"/>
    </w:rPr>
  </w:style>
  <w:style w:type="paragraph" w:styleId="8">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Indent 3"/>
    <w:basedOn w:val="1"/>
    <w:autoRedefine/>
    <w:unhideWhenUsed/>
    <w:qFormat/>
    <w:uiPriority w:val="99"/>
    <w:pPr>
      <w:spacing w:after="120"/>
      <w:ind w:left="420" w:leftChars="200"/>
    </w:pPr>
    <w:rPr>
      <w:sz w:val="16"/>
      <w:szCs w:val="16"/>
    </w:rPr>
  </w:style>
  <w:style w:type="paragraph" w:styleId="10">
    <w:name w:val="toc 9"/>
    <w:basedOn w:val="1"/>
    <w:next w:val="1"/>
    <w:autoRedefine/>
    <w:qFormat/>
    <w:uiPriority w:val="39"/>
    <w:pPr>
      <w:ind w:left="1680"/>
      <w:jc w:val="left"/>
    </w:pPr>
    <w:rPr>
      <w:sz w:val="18"/>
      <w:szCs w:val="18"/>
    </w:rPr>
  </w:style>
  <w:style w:type="paragraph" w:styleId="11">
    <w:name w:val="Body Text 2"/>
    <w:basedOn w:val="1"/>
    <w:autoRedefine/>
    <w:qFormat/>
    <w:uiPriority w:val="0"/>
    <w:pPr>
      <w:tabs>
        <w:tab w:val="left" w:pos="210"/>
      </w:tabs>
    </w:pPr>
    <w:rPr>
      <w:rFonts w:ascii="宋体" w:hAnsi="宋体"/>
      <w:sz w:val="24"/>
    </w:rPr>
  </w:style>
  <w:style w:type="paragraph" w:styleId="12">
    <w:name w:val="Normal (Web)"/>
    <w:basedOn w:val="1"/>
    <w:autoRedefine/>
    <w:qFormat/>
    <w:uiPriority w:val="0"/>
    <w:pPr>
      <w:widowControl/>
      <w:spacing w:before="100" w:beforeAutospacing="1" w:after="100" w:afterAutospacing="1"/>
      <w:jc w:val="left"/>
    </w:pPr>
    <w:rPr>
      <w:rFonts w:ascii="宋体" w:hAnsi="宋体"/>
      <w:color w:val="000000"/>
      <w:kern w:val="0"/>
      <w:sz w:val="18"/>
    </w:rPr>
  </w:style>
  <w:style w:type="paragraph" w:styleId="13">
    <w:name w:val="Body Text First Indent"/>
    <w:basedOn w:val="4"/>
    <w:autoRedefine/>
    <w:qFormat/>
    <w:uiPriority w:val="0"/>
    <w:pPr>
      <w:spacing w:after="120"/>
      <w:ind w:firstLine="420"/>
    </w:pPr>
    <w:rPr>
      <w:rFonts w:ascii="Times New Roman" w:hAnsi="Times New Roman"/>
      <w:sz w:val="21"/>
    </w:rPr>
  </w:style>
  <w:style w:type="paragraph" w:styleId="14">
    <w:name w:val="Body Text First Indent 2"/>
    <w:basedOn w:val="5"/>
    <w:next w:val="1"/>
    <w:autoRedefine/>
    <w:qFormat/>
    <w:uiPriority w:val="0"/>
    <w:pPr>
      <w:spacing w:after="120" w:line="240" w:lineRule="auto"/>
      <w:ind w:left="420" w:leftChars="200" w:firstLine="420" w:firstLineChars="200"/>
    </w:pPr>
    <w:rPr>
      <w:sz w:val="21"/>
      <w:szCs w:val="24"/>
    </w:rPr>
  </w:style>
  <w:style w:type="table" w:styleId="16">
    <w:name w:val="Table Grid"/>
    <w:basedOn w:val="15"/>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autoRedefine/>
    <w:qFormat/>
    <w:uiPriority w:val="0"/>
  </w:style>
  <w:style w:type="paragraph" w:customStyle="1" w:styleId="19">
    <w:name w:val="样式 正文首行缩进 2 + Arial"/>
    <w:basedOn w:val="1"/>
    <w:next w:val="1"/>
    <w:autoRedefine/>
    <w:qFormat/>
    <w:uiPriority w:val="0"/>
    <w:pPr>
      <w:spacing w:before="100" w:beforeAutospacing="1" w:after="120" w:line="320" w:lineRule="atLeast"/>
      <w:ind w:firstLine="200" w:firstLineChars="200"/>
    </w:pPr>
    <w:rPr>
      <w:rFonts w:ascii="Arial" w:hAnsi="Arial" w:cs="Arial"/>
      <w:sz w:val="24"/>
    </w:rPr>
  </w:style>
  <w:style w:type="character" w:customStyle="1" w:styleId="20">
    <w:name w:val="样式 仿宋_GB2312 小四"/>
    <w:basedOn w:val="17"/>
    <w:autoRedefine/>
    <w:qFormat/>
    <w:uiPriority w:val="0"/>
    <w:rPr>
      <w:rFonts w:ascii="仿宋_GB2312" w:eastAsia="仿宋_GB2312"/>
      <w:sz w:val="24"/>
    </w:rPr>
  </w:style>
  <w:style w:type="table" w:customStyle="1" w:styleId="21">
    <w:name w:val="Table Normal"/>
    <w:autoRedefine/>
    <w:unhideWhenUsed/>
    <w:qFormat/>
    <w:uiPriority w:val="0"/>
    <w:tblPr>
      <w:tblCellMar>
        <w:top w:w="0" w:type="dxa"/>
        <w:left w:w="0" w:type="dxa"/>
        <w:bottom w:w="0" w:type="dxa"/>
        <w:right w:w="0" w:type="dxa"/>
      </w:tblCellMar>
    </w:tblPr>
  </w:style>
  <w:style w:type="paragraph" w:customStyle="1" w:styleId="22">
    <w:name w:val="p12"/>
    <w:basedOn w:val="1"/>
    <w:autoRedefine/>
    <w:qFormat/>
    <w:uiPriority w:val="0"/>
    <w:pPr>
      <w:widowControl/>
      <w:spacing w:before="100" w:beforeAutospacing="1" w:after="100" w:afterAutospacing="1"/>
      <w:jc w:val="left"/>
    </w:pPr>
    <w:rPr>
      <w:color w:val="000000"/>
      <w:kern w:val="0"/>
      <w:sz w:val="24"/>
    </w:rPr>
  </w:style>
  <w:style w:type="paragraph" w:customStyle="1" w:styleId="23">
    <w:name w:val="toa"/>
    <w:basedOn w:val="1"/>
    <w:autoRedefine/>
    <w:qFormat/>
    <w:uiPriority w:val="0"/>
    <w:pPr>
      <w:widowControl/>
      <w:tabs>
        <w:tab w:val="left" w:pos="9000"/>
        <w:tab w:val="right" w:pos="9360"/>
      </w:tabs>
      <w:suppressAutoHyphens/>
      <w:jc w:val="left"/>
    </w:pPr>
    <w:rPr>
      <w:rFonts w:ascii="Arial" w:hAnsi="Arial"/>
      <w:kern w:val="0"/>
      <w:sz w:val="24"/>
      <w:szCs w:val="20"/>
    </w:rPr>
  </w:style>
  <w:style w:type="character" w:customStyle="1" w:styleId="24">
    <w:name w:val="font21"/>
    <w:basedOn w:val="17"/>
    <w:autoRedefine/>
    <w:qFormat/>
    <w:uiPriority w:val="0"/>
    <w:rPr>
      <w:rFonts w:hint="default" w:ascii="Dialog . plain" w:hAnsi="Dialog . plain" w:eastAsia="Dialog . plain" w:cs="Dialog . plain"/>
      <w:color w:val="000000"/>
      <w:sz w:val="18"/>
      <w:szCs w:val="18"/>
      <w:u w:val="none"/>
    </w:rPr>
  </w:style>
  <w:style w:type="character" w:customStyle="1" w:styleId="25">
    <w:name w:val="font41"/>
    <w:basedOn w:val="17"/>
    <w:autoRedefine/>
    <w:qFormat/>
    <w:uiPriority w:val="0"/>
    <w:rPr>
      <w:rFonts w:hint="eastAsia" w:ascii="宋体" w:hAnsi="宋体" w:eastAsia="宋体" w:cs="宋体"/>
      <w:color w:val="000000"/>
      <w:sz w:val="18"/>
      <w:szCs w:val="18"/>
      <w:u w:val="none"/>
    </w:rPr>
  </w:style>
  <w:style w:type="paragraph" w:customStyle="1" w:styleId="26">
    <w:name w:val="Normal1"/>
    <w:next w:val="1"/>
    <w:autoRedefine/>
    <w:qFormat/>
    <w:uiPriority w:val="0"/>
    <w:pPr>
      <w:overflowPunct w:val="0"/>
      <w:autoSpaceDE w:val="0"/>
      <w:autoSpaceDN w:val="0"/>
      <w:adjustRightInd w:val="0"/>
      <w:textAlignment w:val="baseline"/>
    </w:pPr>
    <w:rPr>
      <w:rFonts w:ascii="Times" w:hAnsi="Times" w:eastAsia="宋体" w:cs="Times New Roman"/>
      <w:sz w:val="24"/>
      <w:lang w:val="fr-FR" w:eastAsia="zh-CN" w:bidi="ar-SA"/>
    </w:rPr>
  </w:style>
  <w:style w:type="paragraph" w:customStyle="1" w:styleId="2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6162</Words>
  <Characters>6497</Characters>
  <Lines>0</Lines>
  <Paragraphs>0</Paragraphs>
  <TotalTime>1</TotalTime>
  <ScaleCrop>false</ScaleCrop>
  <LinksUpToDate>false</LinksUpToDate>
  <CharactersWithSpaces>7896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彭春艳</cp:lastModifiedBy>
  <cp:lastPrinted>2025-04-15T07:58:00Z</cp:lastPrinted>
  <dcterms:modified xsi:type="dcterms:W3CDTF">2025-05-06T07:01:33Z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265BE7320A7F4E34885AB1F2B0888827_12</vt:lpwstr>
  </property>
  <property fmtid="{D5CDD505-2E9C-101B-9397-08002B2CF9AE}" pid="4" name="KSOTemplateDocerSaveRecord">
    <vt:lpwstr>eyJoZGlkIjoiNzc4ZmIxZjRkZmI3ZWYyNWZlZDBkMmI2Yjg1YzBkYjIiLCJ1c2VySWQiOiI5MDI5ODEyNzUifQ==</vt:lpwstr>
  </property>
</Properties>
</file>