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45A77">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宁夏和宁化学有限公司储运车间尾气处理设施询价文件</w:t>
      </w:r>
    </w:p>
    <w:p w14:paraId="3DDAF341">
      <w:pPr>
        <w:adjustRightInd w:val="0"/>
        <w:snapToGrid w:val="0"/>
        <w:jc w:val="center"/>
        <w:rPr>
          <w:rFonts w:ascii="仿宋" w:hAnsi="仿宋" w:eastAsia="仿宋" w:cs="仿宋"/>
          <w:b/>
          <w:bCs/>
          <w:sz w:val="28"/>
          <w:szCs w:val="28"/>
        </w:rPr>
      </w:pPr>
    </w:p>
    <w:p w14:paraId="55FC64E6">
      <w:pPr>
        <w:adjustRightInd w:val="0"/>
        <w:snapToGrid w:val="0"/>
        <w:jc w:val="center"/>
        <w:rPr>
          <w:rFonts w:ascii="仿宋" w:hAnsi="仿宋" w:eastAsia="仿宋" w:cs="仿宋"/>
          <w:b/>
          <w:bCs/>
          <w:sz w:val="24"/>
          <w:szCs w:val="24"/>
        </w:rPr>
      </w:pPr>
    </w:p>
    <w:p w14:paraId="1179DCD8">
      <w:pPr>
        <w:ind w:firstLine="241" w:firstLineChars="100"/>
        <w:rPr>
          <w:rFonts w:ascii="仿宋" w:hAnsi="仿宋" w:eastAsia="仿宋" w:cs="仿宋"/>
          <w:b/>
          <w:sz w:val="24"/>
          <w:szCs w:val="24"/>
        </w:rPr>
      </w:pPr>
      <w:r>
        <w:rPr>
          <w:rFonts w:hint="eastAsia" w:ascii="仿宋" w:hAnsi="仿宋" w:eastAsia="仿宋" w:cs="仿宋"/>
          <w:b/>
          <w:sz w:val="24"/>
          <w:szCs w:val="24"/>
        </w:rPr>
        <w:t xml:space="preserve">一、标的物名称、数量                                              </w:t>
      </w:r>
    </w:p>
    <w:tbl>
      <w:tblPr>
        <w:tblStyle w:val="17"/>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336"/>
        <w:gridCol w:w="2554"/>
        <w:gridCol w:w="788"/>
        <w:gridCol w:w="1018"/>
        <w:gridCol w:w="1737"/>
      </w:tblGrid>
      <w:tr w14:paraId="1E1D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94" w:type="dxa"/>
            <w:vAlign w:val="center"/>
          </w:tcPr>
          <w:p w14:paraId="7A7EA532">
            <w:pPr>
              <w:jc w:val="center"/>
              <w:rPr>
                <w:rFonts w:ascii="仿宋" w:hAnsi="仿宋" w:eastAsia="仿宋" w:cs="仿宋"/>
                <w:color w:val="000000"/>
                <w:sz w:val="24"/>
                <w:szCs w:val="24"/>
              </w:rPr>
            </w:pPr>
            <w:r>
              <w:rPr>
                <w:rFonts w:hint="eastAsia" w:ascii="仿宋" w:hAnsi="仿宋" w:eastAsia="仿宋" w:cs="仿宋"/>
                <w:color w:val="000000"/>
                <w:sz w:val="24"/>
                <w:szCs w:val="24"/>
              </w:rPr>
              <w:t>序号</w:t>
            </w:r>
          </w:p>
        </w:tc>
        <w:tc>
          <w:tcPr>
            <w:tcW w:w="2336" w:type="dxa"/>
            <w:vAlign w:val="center"/>
          </w:tcPr>
          <w:p w14:paraId="141F3C4B">
            <w:pPr>
              <w:jc w:val="center"/>
              <w:rPr>
                <w:rFonts w:ascii="仿宋" w:hAnsi="仿宋" w:eastAsia="仿宋" w:cs="仿宋"/>
                <w:color w:val="000000"/>
                <w:sz w:val="24"/>
                <w:szCs w:val="24"/>
              </w:rPr>
            </w:pPr>
            <w:r>
              <w:rPr>
                <w:rFonts w:hint="eastAsia" w:ascii="仿宋" w:hAnsi="仿宋" w:eastAsia="仿宋" w:cs="仿宋"/>
                <w:color w:val="000000"/>
                <w:sz w:val="24"/>
                <w:szCs w:val="24"/>
              </w:rPr>
              <w:t>物资名称</w:t>
            </w:r>
          </w:p>
        </w:tc>
        <w:tc>
          <w:tcPr>
            <w:tcW w:w="2554" w:type="dxa"/>
            <w:vAlign w:val="center"/>
          </w:tcPr>
          <w:p w14:paraId="0FD98EB2">
            <w:pPr>
              <w:jc w:val="center"/>
              <w:rPr>
                <w:rFonts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788" w:type="dxa"/>
            <w:vAlign w:val="center"/>
          </w:tcPr>
          <w:p w14:paraId="6486EBFD">
            <w:pPr>
              <w:jc w:val="center"/>
              <w:rPr>
                <w:rFonts w:ascii="仿宋" w:hAnsi="仿宋" w:eastAsia="仿宋" w:cs="仿宋"/>
                <w:color w:val="000000"/>
                <w:sz w:val="24"/>
                <w:szCs w:val="24"/>
              </w:rPr>
            </w:pPr>
            <w:r>
              <w:rPr>
                <w:rFonts w:hint="eastAsia" w:ascii="仿宋" w:hAnsi="仿宋" w:eastAsia="仿宋" w:cs="仿宋"/>
                <w:color w:val="000000"/>
                <w:sz w:val="24"/>
                <w:szCs w:val="24"/>
              </w:rPr>
              <w:t>单位</w:t>
            </w:r>
          </w:p>
        </w:tc>
        <w:tc>
          <w:tcPr>
            <w:tcW w:w="1018" w:type="dxa"/>
            <w:vAlign w:val="center"/>
          </w:tcPr>
          <w:p w14:paraId="70DA6A21">
            <w:pPr>
              <w:jc w:val="center"/>
              <w:rPr>
                <w:rFonts w:ascii="仿宋" w:hAnsi="仿宋" w:eastAsia="仿宋" w:cs="仿宋"/>
                <w:color w:val="000000"/>
                <w:sz w:val="24"/>
                <w:szCs w:val="24"/>
              </w:rPr>
            </w:pPr>
            <w:r>
              <w:rPr>
                <w:rFonts w:hint="eastAsia" w:ascii="仿宋" w:hAnsi="仿宋" w:eastAsia="仿宋" w:cs="仿宋"/>
                <w:color w:val="000000"/>
                <w:sz w:val="24"/>
                <w:szCs w:val="24"/>
              </w:rPr>
              <w:t>数量</w:t>
            </w:r>
          </w:p>
        </w:tc>
        <w:tc>
          <w:tcPr>
            <w:tcW w:w="1737" w:type="dxa"/>
            <w:vAlign w:val="center"/>
          </w:tcPr>
          <w:p w14:paraId="12568FE0">
            <w:pPr>
              <w:jc w:val="center"/>
              <w:rPr>
                <w:rFonts w:ascii="仿宋" w:hAnsi="仿宋" w:eastAsia="仿宋" w:cs="仿宋"/>
                <w:color w:val="000000"/>
                <w:sz w:val="24"/>
                <w:szCs w:val="24"/>
              </w:rPr>
            </w:pPr>
            <w:r>
              <w:rPr>
                <w:rFonts w:hint="eastAsia" w:ascii="仿宋" w:hAnsi="仿宋" w:eastAsia="仿宋" w:cs="仿宋"/>
                <w:color w:val="000000"/>
                <w:sz w:val="24"/>
                <w:szCs w:val="24"/>
              </w:rPr>
              <w:t>备注</w:t>
            </w:r>
          </w:p>
        </w:tc>
      </w:tr>
      <w:tr w14:paraId="72CF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94" w:type="dxa"/>
            <w:vAlign w:val="center"/>
          </w:tcPr>
          <w:p w14:paraId="2375B5F5">
            <w:pPr>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2336" w:type="dxa"/>
            <w:vAlign w:val="center"/>
          </w:tcPr>
          <w:p w14:paraId="6F52031E">
            <w:pPr>
              <w:jc w:val="center"/>
              <w:rPr>
                <w:rFonts w:ascii="仿宋" w:hAnsi="仿宋" w:eastAsia="仿宋" w:cs="仿宋"/>
                <w:color w:val="000000"/>
                <w:sz w:val="24"/>
                <w:szCs w:val="24"/>
              </w:rPr>
            </w:pPr>
            <w:r>
              <w:rPr>
                <w:rFonts w:hint="eastAsia" w:ascii="仿宋" w:hAnsi="仿宋" w:eastAsia="仿宋" w:cs="仿宋"/>
                <w:color w:val="000000"/>
                <w:sz w:val="24"/>
                <w:szCs w:val="24"/>
              </w:rPr>
              <w:t>尾气处理设施</w:t>
            </w:r>
          </w:p>
        </w:tc>
        <w:tc>
          <w:tcPr>
            <w:tcW w:w="2554" w:type="dxa"/>
            <w:vAlign w:val="center"/>
          </w:tcPr>
          <w:p w14:paraId="05D8AF90">
            <w:pPr>
              <w:jc w:val="center"/>
              <w:rPr>
                <w:rFonts w:ascii="仿宋" w:hAnsi="仿宋" w:eastAsia="仿宋" w:cs="仿宋"/>
                <w:color w:val="000000"/>
                <w:sz w:val="24"/>
                <w:szCs w:val="24"/>
              </w:rPr>
            </w:pPr>
            <w:r>
              <w:rPr>
                <w:rFonts w:hint="eastAsia" w:ascii="仿宋" w:hAnsi="仿宋" w:eastAsia="仿宋" w:cs="仿宋"/>
                <w:color w:val="000000"/>
                <w:sz w:val="24"/>
                <w:szCs w:val="24"/>
              </w:rPr>
              <w:t>具体要求见设计院技术规格书</w:t>
            </w:r>
          </w:p>
        </w:tc>
        <w:tc>
          <w:tcPr>
            <w:tcW w:w="788" w:type="dxa"/>
            <w:vAlign w:val="center"/>
          </w:tcPr>
          <w:p w14:paraId="3C11B798">
            <w:pPr>
              <w:jc w:val="center"/>
              <w:rPr>
                <w:rFonts w:ascii="仿宋" w:hAnsi="仿宋" w:eastAsia="仿宋" w:cs="仿宋"/>
                <w:color w:val="000000"/>
                <w:sz w:val="24"/>
                <w:szCs w:val="24"/>
              </w:rPr>
            </w:pPr>
            <w:r>
              <w:rPr>
                <w:rFonts w:hint="eastAsia" w:ascii="仿宋" w:hAnsi="仿宋" w:eastAsia="仿宋" w:cs="仿宋"/>
                <w:color w:val="000000"/>
                <w:sz w:val="24"/>
                <w:szCs w:val="24"/>
              </w:rPr>
              <w:t>套</w:t>
            </w:r>
          </w:p>
        </w:tc>
        <w:tc>
          <w:tcPr>
            <w:tcW w:w="1018" w:type="dxa"/>
            <w:vAlign w:val="center"/>
          </w:tcPr>
          <w:p w14:paraId="5C47C9B6">
            <w:pPr>
              <w:jc w:val="center"/>
              <w:rPr>
                <w:rFonts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737" w:type="dxa"/>
            <w:vAlign w:val="center"/>
          </w:tcPr>
          <w:p w14:paraId="282AFF9B">
            <w:pPr>
              <w:rPr>
                <w:rFonts w:ascii="仿宋" w:hAnsi="仿宋" w:eastAsia="仿宋" w:cs="仿宋"/>
                <w:color w:val="000000"/>
                <w:sz w:val="24"/>
                <w:szCs w:val="24"/>
              </w:rPr>
            </w:pPr>
            <w:r>
              <w:rPr>
                <w:rFonts w:hint="eastAsia" w:ascii="仿宋" w:hAnsi="仿宋" w:eastAsia="仿宋" w:cs="仿宋"/>
                <w:color w:val="000000"/>
                <w:sz w:val="24"/>
                <w:szCs w:val="24"/>
              </w:rPr>
              <w:t>含卖方提供技术附件中提及的配套材料及提供三维模型图、土建条件图等并指导安装、调试、</w:t>
            </w:r>
            <w:r>
              <w:rPr>
                <w:rFonts w:hint="eastAsia" w:ascii="仿宋" w:hAnsi="仿宋" w:eastAsia="仿宋" w:cs="仿宋"/>
                <w:color w:val="000000"/>
                <w:sz w:val="24"/>
                <w:szCs w:val="24"/>
                <w:lang w:val="en-US" w:eastAsia="zh-CN"/>
              </w:rPr>
              <w:t>试车备件、</w:t>
            </w:r>
            <w:r>
              <w:rPr>
                <w:rFonts w:hint="eastAsia" w:ascii="仿宋" w:hAnsi="仿宋" w:eastAsia="仿宋" w:cs="仿宋"/>
                <w:color w:val="000000"/>
                <w:sz w:val="24"/>
                <w:szCs w:val="24"/>
              </w:rPr>
              <w:t>技术培训直至验收完成</w:t>
            </w:r>
          </w:p>
        </w:tc>
      </w:tr>
    </w:tbl>
    <w:p w14:paraId="35F80E2E">
      <w:pPr>
        <w:pStyle w:val="4"/>
        <w:spacing w:line="360" w:lineRule="auto"/>
        <w:ind w:left="0" w:leftChars="0" w:firstLine="0" w:firstLineChars="0"/>
        <w:jc w:val="both"/>
        <w:rPr>
          <w:rFonts w:hint="eastAsia" w:ascii="仿宋" w:hAnsi="仿宋" w:eastAsia="仿宋" w:cs="仿宋"/>
          <w:color w:val="000000"/>
          <w:kern w:val="2"/>
          <w:sz w:val="24"/>
          <w:szCs w:val="24"/>
          <w:lang w:val="en-US" w:eastAsia="zh-CN" w:bidi="ar-SA"/>
        </w:rPr>
      </w:pPr>
    </w:p>
    <w:p w14:paraId="76C60AC9">
      <w:pPr>
        <w:pStyle w:val="4"/>
        <w:spacing w:line="360" w:lineRule="auto"/>
        <w:ind w:left="0" w:leftChars="0" w:firstLine="480" w:firstLineChars="200"/>
        <w:jc w:val="both"/>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本询价文件要求系统卖方的报价分两部分：①技术文件，②商务文件。在询价过程中，卖方有责任向买方或设计方提出与询价书要求有偏差的条款，只有经买方或设计方书面批准的偏差才被认为有效，并在合同的执行过程中遵守。卖方的投标文件应严格遵守询价文件的要求。卖方也可以提出满足或高于本询价文件要求的备选方案，但需特殊说明。标准的文件、资料一览表、偏差表见附表。</w:t>
      </w:r>
    </w:p>
    <w:p w14:paraId="6EC5035C">
      <w:pPr>
        <w:spacing w:line="360" w:lineRule="auto"/>
        <w:rPr>
          <w:rFonts w:ascii="仿宋_GB2312" w:hAnsi="仿宋" w:eastAsia="仿宋_GB2312"/>
          <w:b/>
          <w:sz w:val="24"/>
          <w:szCs w:val="24"/>
        </w:rPr>
      </w:pPr>
      <w:r>
        <w:rPr>
          <w:rFonts w:hint="eastAsia" w:ascii="仿宋_GB2312" w:hAnsi="仿宋" w:eastAsia="仿宋_GB2312"/>
          <w:b/>
          <w:sz w:val="24"/>
          <w:szCs w:val="24"/>
        </w:rPr>
        <w:t>二、报价人资格条件</w:t>
      </w:r>
    </w:p>
    <w:p w14:paraId="5E5AD83B">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1、报价人为在</w:t>
      </w:r>
      <w:r>
        <w:rPr>
          <w:rFonts w:hint="eastAsia" w:ascii="仿宋" w:hAnsi="仿宋" w:eastAsia="仿宋" w:cs="仿宋"/>
          <w:sz w:val="24"/>
          <w:szCs w:val="24"/>
          <w:lang w:val="zh-CN"/>
        </w:rPr>
        <w:t>中</w:t>
      </w:r>
      <w:r>
        <w:rPr>
          <w:rFonts w:hint="eastAsia" w:ascii="仿宋" w:hAnsi="仿宋" w:eastAsia="仿宋" w:cs="仿宋"/>
          <w:sz w:val="24"/>
          <w:szCs w:val="24"/>
        </w:rPr>
        <w:t>华</w:t>
      </w:r>
      <w:r>
        <w:rPr>
          <w:rFonts w:hint="eastAsia" w:ascii="仿宋" w:hAnsi="仿宋" w:eastAsia="仿宋" w:cs="仿宋"/>
          <w:sz w:val="24"/>
          <w:szCs w:val="24"/>
          <w:lang w:val="zh-CN"/>
        </w:rPr>
        <w:t>人民共和国境内依法注册并合法存续的，具有独立法人资格的企业法人</w:t>
      </w:r>
      <w:r>
        <w:rPr>
          <w:rFonts w:hint="eastAsia" w:ascii="仿宋" w:hAnsi="仿宋" w:eastAsia="仿宋" w:cs="仿宋"/>
          <w:sz w:val="24"/>
          <w:szCs w:val="24"/>
        </w:rPr>
        <w:t>。</w:t>
      </w:r>
    </w:p>
    <w:p w14:paraId="30F9BBDB">
      <w:pPr>
        <w:numPr>
          <w:ilvl w:val="0"/>
          <w:numId w:val="1"/>
        </w:numPr>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资质要求：</w:t>
      </w:r>
    </w:p>
    <w:p w14:paraId="04F65EF3">
      <w:pPr>
        <w:numPr>
          <w:ilvl w:val="0"/>
          <w:numId w:val="2"/>
        </w:numPr>
        <w:spacing w:line="360" w:lineRule="auto"/>
        <w:ind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投标人或压力容器卖方具有A2及以上压力容器特种设备制造许可证；</w:t>
      </w:r>
    </w:p>
    <w:p w14:paraId="2099358D">
      <w:pPr>
        <w:numPr>
          <w:ilvl w:val="0"/>
          <w:numId w:val="2"/>
        </w:numPr>
        <w:spacing w:line="360" w:lineRule="auto"/>
        <w:ind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要求整体设备需提供防爆合格证。</w:t>
      </w:r>
    </w:p>
    <w:p w14:paraId="4309BF4E">
      <w:pPr>
        <w:spacing w:line="360" w:lineRule="auto"/>
        <w:ind w:firstLine="0" w:firstLineChars="0"/>
        <w:jc w:val="left"/>
        <w:rPr>
          <w:rFonts w:hint="default" w:ascii="仿宋" w:hAnsi="仿宋" w:eastAsia="仿宋" w:cs="仿宋"/>
          <w:color w:val="auto"/>
          <w:sz w:val="24"/>
          <w:szCs w:val="24"/>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color w:val="auto"/>
          <w:sz w:val="24"/>
          <w:szCs w:val="24"/>
          <w:lang w:val="en-US" w:eastAsia="zh-CN"/>
        </w:rPr>
        <w:t xml:space="preserve">  3、</w:t>
      </w:r>
      <w:r>
        <w:rPr>
          <w:rFonts w:hint="eastAsia" w:ascii="仿宋" w:hAnsi="仿宋" w:eastAsia="仿宋" w:cs="仿宋"/>
          <w:color w:val="auto"/>
          <w:sz w:val="24"/>
          <w:szCs w:val="24"/>
        </w:rPr>
        <w:t>报价人承诺使用的原材料、外购件或产品应优先选用通过环境标志产品认证、节能产品认证或国家认可的其他认证的节能环保产品或材料。严禁使用列入国家有关部门已发布“高污染、高环境风险”产品名录的，列入淘汰落后生产工艺装备和产品指导目录的，国家限制或不鼓励生产、采购、使用的其他高耗能、高污染类产品。须提供由法定代表人或授权代表签署并加盖公章的承诺书。</w:t>
      </w:r>
    </w:p>
    <w:p w14:paraId="37EDB7C5">
      <w:pPr>
        <w:ind w:firstLine="480" w:firstLineChars="200"/>
        <w:jc w:val="left"/>
        <w:rPr>
          <w:rFonts w:hint="eastAsia" w:ascii="仿宋" w:hAnsi="仿宋" w:eastAsia="仿宋" w:cs="仿宋"/>
          <w:color w:val="auto"/>
          <w:kern w:val="2"/>
          <w:szCs w:val="24"/>
        </w:rPr>
      </w:pP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rPr>
        <w:t>、报价人信誉要求：</w:t>
      </w:r>
    </w:p>
    <w:p w14:paraId="36468FE8">
      <w:pPr>
        <w:pStyle w:val="6"/>
        <w:rPr>
          <w:rFonts w:hint="eastAsia" w:ascii="仿宋" w:hAnsi="仿宋" w:eastAsia="仿宋" w:cs="仿宋"/>
          <w:color w:val="auto"/>
          <w:kern w:val="2"/>
          <w:szCs w:val="24"/>
        </w:rPr>
      </w:pPr>
      <w:r>
        <w:rPr>
          <w:rFonts w:hint="eastAsia" w:ascii="仿宋" w:hAnsi="仿宋" w:eastAsia="仿宋" w:cs="仿宋"/>
          <w:color w:val="auto"/>
          <w:kern w:val="2"/>
          <w:szCs w:val="24"/>
          <w:lang w:eastAsia="zh-CN"/>
        </w:rPr>
        <w:t>（</w:t>
      </w:r>
      <w:r>
        <w:rPr>
          <w:rFonts w:hint="eastAsia" w:ascii="仿宋" w:hAnsi="仿宋" w:eastAsia="仿宋" w:cs="仿宋"/>
          <w:color w:val="auto"/>
          <w:kern w:val="2"/>
          <w:szCs w:val="24"/>
        </w:rPr>
        <w:t>1)报价人近</w:t>
      </w:r>
      <w:r>
        <w:rPr>
          <w:rFonts w:hint="eastAsia" w:ascii="仿宋" w:hAnsi="仿宋" w:eastAsia="仿宋" w:cs="仿宋"/>
          <w:color w:val="auto"/>
          <w:kern w:val="2"/>
          <w:szCs w:val="24"/>
          <w:lang w:eastAsia="zh-CN"/>
        </w:rPr>
        <w:t>五</w:t>
      </w:r>
      <w:r>
        <w:rPr>
          <w:rFonts w:hint="eastAsia" w:ascii="仿宋" w:hAnsi="仿宋" w:eastAsia="仿宋" w:cs="仿宋"/>
          <w:color w:val="auto"/>
          <w:kern w:val="2"/>
          <w:szCs w:val="24"/>
        </w:rPr>
        <w:t xml:space="preserve">年内没有发生重大安全责任事故。 </w:t>
      </w:r>
    </w:p>
    <w:p w14:paraId="44A05FE9">
      <w:pPr>
        <w:pStyle w:val="6"/>
        <w:rPr>
          <w:rFonts w:hint="eastAsia" w:ascii="仿宋" w:hAnsi="仿宋" w:eastAsia="仿宋" w:cs="仿宋"/>
          <w:color w:val="auto"/>
          <w:kern w:val="2"/>
          <w:szCs w:val="24"/>
        </w:rPr>
      </w:pPr>
      <w:r>
        <w:rPr>
          <w:rFonts w:hint="eastAsia" w:ascii="仿宋" w:hAnsi="仿宋" w:eastAsia="仿宋" w:cs="仿宋"/>
          <w:color w:val="auto"/>
          <w:kern w:val="2"/>
          <w:szCs w:val="24"/>
        </w:rPr>
        <w:t xml:space="preserve"> (2)报价人不存在被责令停产停业、暂扣或者吊销许可证、暂扣或者吊销执照；不存在进入清算程序，或者被宣告破产，或者其他丧失履约能力的情形。 </w:t>
      </w:r>
    </w:p>
    <w:p w14:paraId="10EA3BC4">
      <w:pPr>
        <w:pStyle w:val="6"/>
        <w:rPr>
          <w:rFonts w:hint="eastAsia" w:ascii="仿宋" w:hAnsi="仿宋" w:eastAsia="仿宋" w:cs="仿宋"/>
          <w:color w:val="auto"/>
          <w:kern w:val="2"/>
          <w:szCs w:val="24"/>
        </w:rPr>
      </w:pPr>
      <w:r>
        <w:rPr>
          <w:rFonts w:hint="eastAsia" w:ascii="仿宋" w:hAnsi="仿宋" w:eastAsia="仿宋" w:cs="仿宋"/>
          <w:color w:val="auto"/>
          <w:kern w:val="2"/>
          <w:szCs w:val="24"/>
        </w:rPr>
        <w:t xml:space="preserve"> (3)报价截止日报价人未被工商行政管理机关在国家企业信用信息公示系统列入严重违法失信企业名单；且未被“信用中国”网站列入失信被执行人名单。 </w:t>
      </w:r>
    </w:p>
    <w:p w14:paraId="7CBCC3C5">
      <w:pPr>
        <w:pStyle w:val="6"/>
        <w:rPr>
          <w:rFonts w:hint="eastAsia" w:ascii="仿宋" w:hAnsi="仿宋" w:eastAsia="仿宋" w:cs="仿宋"/>
          <w:color w:val="auto"/>
          <w:kern w:val="2"/>
          <w:szCs w:val="24"/>
        </w:rPr>
      </w:pPr>
      <w:r>
        <w:rPr>
          <w:rFonts w:hint="eastAsia" w:ascii="仿宋" w:hAnsi="仿宋" w:eastAsia="仿宋" w:cs="仿宋"/>
          <w:color w:val="auto"/>
          <w:kern w:val="2"/>
          <w:szCs w:val="24"/>
        </w:rPr>
        <w:t xml:space="preserve">(4)报价人未被中华人民共和国应急管理部政务服务平台列入安全生产严重失信主体名单。 </w:t>
      </w:r>
    </w:p>
    <w:p w14:paraId="357C8DE0">
      <w:pPr>
        <w:pStyle w:val="6"/>
        <w:rPr>
          <w:rFonts w:hint="eastAsia" w:ascii="仿宋" w:hAnsi="仿宋" w:eastAsia="仿宋" w:cs="仿宋"/>
          <w:color w:val="auto"/>
          <w:kern w:val="2"/>
          <w:szCs w:val="24"/>
        </w:rPr>
      </w:pPr>
      <w:r>
        <w:rPr>
          <w:rFonts w:hint="eastAsia" w:ascii="仿宋" w:hAnsi="仿宋" w:eastAsia="仿宋" w:cs="仿宋"/>
          <w:color w:val="auto"/>
          <w:kern w:val="2"/>
          <w:szCs w:val="24"/>
        </w:rPr>
        <w:t xml:space="preserve">(5)报价人企业无行贿犯罪记录，报价人企业法定代表人、主要负责人无行贿犯罪记录。 </w:t>
      </w:r>
    </w:p>
    <w:p w14:paraId="62E48DC7">
      <w:pPr>
        <w:pStyle w:val="6"/>
        <w:rPr>
          <w:rFonts w:hint="eastAsia" w:ascii="仿宋" w:hAnsi="仿宋" w:eastAsia="仿宋" w:cs="仿宋"/>
          <w:color w:val="auto"/>
          <w:kern w:val="2"/>
          <w:szCs w:val="24"/>
        </w:rPr>
      </w:pPr>
      <w:r>
        <w:rPr>
          <w:rFonts w:hint="eastAsia" w:ascii="仿宋" w:hAnsi="仿宋" w:eastAsia="仿宋" w:cs="仿宋"/>
          <w:color w:val="auto"/>
          <w:kern w:val="2"/>
          <w:szCs w:val="24"/>
        </w:rPr>
        <w:t>(6)报价人近三年以来未处于财产被接管、投标资格被取消等状态，未发生骗取中标、严重违约等不良行为。</w:t>
      </w:r>
    </w:p>
    <w:p w14:paraId="326595EC">
      <w:pPr>
        <w:pStyle w:val="6"/>
        <w:rPr>
          <w:rFonts w:hint="eastAsia" w:ascii="仿宋" w:hAnsi="仿宋" w:eastAsia="仿宋" w:cs="仿宋"/>
          <w:color w:val="auto"/>
          <w:kern w:val="2"/>
          <w:szCs w:val="24"/>
          <w:lang w:eastAsia="zh-CN"/>
        </w:rPr>
      </w:pPr>
      <w:r>
        <w:rPr>
          <w:rFonts w:hint="eastAsia" w:ascii="仿宋" w:hAnsi="仿宋" w:eastAsia="仿宋" w:cs="仿宋"/>
          <w:color w:val="auto"/>
          <w:kern w:val="2"/>
          <w:szCs w:val="24"/>
          <w:lang w:eastAsia="zh-CN"/>
        </w:rPr>
        <w:t>（</w:t>
      </w:r>
      <w:r>
        <w:rPr>
          <w:rFonts w:hint="eastAsia" w:ascii="仿宋" w:hAnsi="仿宋" w:eastAsia="仿宋" w:cs="仿宋"/>
          <w:color w:val="auto"/>
          <w:kern w:val="2"/>
          <w:szCs w:val="24"/>
          <w:lang w:val="en-US" w:eastAsia="zh-CN"/>
        </w:rPr>
        <w:t>7</w:t>
      </w:r>
      <w:r>
        <w:rPr>
          <w:rFonts w:hint="eastAsia" w:ascii="仿宋" w:hAnsi="仿宋" w:eastAsia="仿宋" w:cs="仿宋"/>
          <w:color w:val="auto"/>
          <w:kern w:val="2"/>
          <w:szCs w:val="24"/>
          <w:lang w:eastAsia="zh-CN"/>
        </w:rPr>
        <w:t>）报价人无</w:t>
      </w:r>
      <w:r>
        <w:rPr>
          <w:rFonts w:hint="eastAsia" w:ascii="仿宋" w:hAnsi="仿宋" w:eastAsia="仿宋" w:cs="仿宋"/>
          <w:color w:val="auto"/>
          <w:kern w:val="2"/>
          <w:szCs w:val="24"/>
        </w:rPr>
        <w:t>重大税收违法失信行为</w:t>
      </w:r>
      <w:r>
        <w:rPr>
          <w:rFonts w:hint="eastAsia" w:ascii="仿宋" w:hAnsi="仿宋" w:eastAsia="仿宋" w:cs="仿宋"/>
          <w:color w:val="auto"/>
          <w:kern w:val="2"/>
          <w:szCs w:val="24"/>
          <w:lang w:eastAsia="zh-CN"/>
        </w:rPr>
        <w:t>。</w:t>
      </w:r>
    </w:p>
    <w:p w14:paraId="0F2CFD04">
      <w:pPr>
        <w:pStyle w:val="6"/>
        <w:ind w:firstLine="480" w:firstLineChars="200"/>
        <w:rPr>
          <w:rFonts w:hint="eastAsia" w:ascii="仿宋" w:hAnsi="仿宋" w:eastAsia="仿宋" w:cs="仿宋"/>
          <w:color w:val="auto"/>
          <w:kern w:val="2"/>
          <w:szCs w:val="24"/>
        </w:rPr>
      </w:pPr>
      <w:r>
        <w:rPr>
          <w:rFonts w:hint="eastAsia" w:ascii="仿宋" w:hAnsi="仿宋" w:eastAsia="仿宋" w:cs="仿宋"/>
          <w:color w:val="auto"/>
          <w:kern w:val="2"/>
          <w:szCs w:val="24"/>
          <w:lang w:val="en-US" w:eastAsia="zh-CN"/>
        </w:rPr>
        <w:t>5</w:t>
      </w:r>
      <w:r>
        <w:rPr>
          <w:rFonts w:hint="eastAsia" w:ascii="仿宋" w:hAnsi="仿宋" w:eastAsia="仿宋" w:cs="仿宋"/>
          <w:color w:val="auto"/>
          <w:kern w:val="2"/>
          <w:szCs w:val="24"/>
        </w:rPr>
        <w:t>、</w:t>
      </w:r>
      <w:r>
        <w:rPr>
          <w:rFonts w:hint="eastAsia" w:ascii="仿宋" w:hAnsi="仿宋" w:eastAsia="仿宋" w:cs="仿宋"/>
          <w:color w:val="auto"/>
          <w:kern w:val="2"/>
          <w:szCs w:val="24"/>
          <w:lang w:val="zh-CN"/>
        </w:rPr>
        <w:t>法定代表人为同一人的两个及两个以上法人、母公司、全资子公司及其控股公司以及其他形式关联关系的</w:t>
      </w:r>
      <w:r>
        <w:rPr>
          <w:rFonts w:hint="eastAsia" w:ascii="仿宋" w:hAnsi="仿宋" w:eastAsia="仿宋" w:cs="仿宋"/>
          <w:color w:val="auto"/>
          <w:kern w:val="2"/>
          <w:szCs w:val="24"/>
        </w:rPr>
        <w:t>报价</w:t>
      </w:r>
      <w:r>
        <w:rPr>
          <w:rFonts w:hint="eastAsia" w:ascii="仿宋" w:hAnsi="仿宋" w:eastAsia="仿宋" w:cs="仿宋"/>
          <w:color w:val="auto"/>
          <w:kern w:val="2"/>
          <w:szCs w:val="24"/>
          <w:lang w:val="zh-CN"/>
        </w:rPr>
        <w:t>人都不得同时参加</w:t>
      </w:r>
      <w:r>
        <w:rPr>
          <w:rFonts w:hint="eastAsia" w:ascii="仿宋" w:hAnsi="仿宋" w:eastAsia="仿宋" w:cs="仿宋"/>
          <w:color w:val="auto"/>
          <w:kern w:val="2"/>
          <w:szCs w:val="24"/>
        </w:rPr>
        <w:t>报价。</w:t>
      </w:r>
    </w:p>
    <w:p w14:paraId="1E2B15F2">
      <w:pPr>
        <w:pStyle w:val="6"/>
        <w:ind w:firstLine="480" w:firstLineChars="200"/>
        <w:rPr>
          <w:rFonts w:hint="eastAsia" w:ascii="仿宋" w:hAnsi="仿宋" w:eastAsia="仿宋" w:cs="仿宋"/>
          <w:color w:val="auto"/>
          <w:kern w:val="2"/>
          <w:szCs w:val="24"/>
          <w:lang w:val="zh-CN"/>
        </w:rPr>
      </w:pPr>
      <w:r>
        <w:rPr>
          <w:rFonts w:hint="eastAsia" w:ascii="仿宋" w:hAnsi="仿宋" w:eastAsia="仿宋" w:cs="仿宋"/>
          <w:color w:val="auto"/>
          <w:kern w:val="2"/>
          <w:szCs w:val="24"/>
          <w:lang w:val="zh-CN" w:eastAsia="zh-CN"/>
        </w:rPr>
        <w:t>6</w:t>
      </w:r>
      <w:r>
        <w:rPr>
          <w:rFonts w:hint="eastAsia" w:ascii="仿宋" w:hAnsi="仿宋" w:eastAsia="仿宋" w:cs="仿宋"/>
          <w:color w:val="auto"/>
          <w:kern w:val="2"/>
          <w:szCs w:val="24"/>
          <w:lang w:val="zh-CN"/>
        </w:rPr>
        <w:t xml:space="preserve">、提供质量管理体系认证（ISO9001或等同）以及环境管理体系认证（ISO14001或等同）和职业健康安全管理体系认证（OHSAS18001或等同）：均在有效期内且均能涵盖尾气处理设施(撬装)的制造。 </w:t>
      </w:r>
    </w:p>
    <w:p w14:paraId="02012B16">
      <w:pPr>
        <w:pStyle w:val="6"/>
        <w:ind w:firstLine="480" w:firstLineChars="200"/>
        <w:rPr>
          <w:rFonts w:hint="eastAsia" w:ascii="仿宋" w:hAnsi="仿宋" w:eastAsia="仿宋" w:cs="仿宋"/>
          <w:color w:val="auto"/>
          <w:kern w:val="2"/>
          <w:szCs w:val="24"/>
        </w:rPr>
      </w:pPr>
      <w:r>
        <w:rPr>
          <w:rFonts w:hint="eastAsia" w:ascii="仿宋" w:hAnsi="仿宋" w:eastAsia="仿宋" w:cs="仿宋"/>
          <w:color w:val="auto"/>
          <w:kern w:val="2"/>
          <w:szCs w:val="24"/>
          <w:lang w:val="en-US" w:eastAsia="zh-CN"/>
        </w:rPr>
        <w:t>7</w:t>
      </w:r>
      <w:r>
        <w:rPr>
          <w:rFonts w:hint="eastAsia" w:ascii="仿宋" w:hAnsi="仿宋" w:eastAsia="仿宋" w:cs="仿宋"/>
          <w:color w:val="auto"/>
          <w:kern w:val="2"/>
          <w:szCs w:val="24"/>
        </w:rPr>
        <w:t>、本项目</w:t>
      </w:r>
      <w:r>
        <w:rPr>
          <w:rFonts w:hint="eastAsia" w:ascii="仿宋" w:hAnsi="仿宋" w:eastAsia="仿宋" w:cs="仿宋"/>
          <w:color w:val="auto"/>
          <w:kern w:val="2"/>
          <w:szCs w:val="24"/>
          <w:lang w:val="en-US" w:eastAsia="zh-CN"/>
        </w:rPr>
        <w:t>只接受生产商/制造商参加</w:t>
      </w:r>
      <w:r>
        <w:rPr>
          <w:rFonts w:hint="eastAsia" w:ascii="仿宋" w:hAnsi="仿宋" w:eastAsia="仿宋" w:cs="仿宋"/>
          <w:color w:val="auto"/>
          <w:kern w:val="2"/>
          <w:szCs w:val="24"/>
        </w:rPr>
        <w:t>报价。</w:t>
      </w:r>
    </w:p>
    <w:p w14:paraId="52D810A0">
      <w:pPr>
        <w:spacing w:line="360" w:lineRule="auto"/>
        <w:ind w:firstLine="480" w:firstLineChars="200"/>
        <w:rPr>
          <w:rFonts w:ascii="仿宋" w:hAnsi="仿宋" w:eastAsia="仿宋" w:cs="仿宋"/>
          <w:color w:val="000000"/>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、投标人近五年内没有发生重大安全责任事故，需提供由</w:t>
      </w:r>
      <w:r>
        <w:rPr>
          <w:rFonts w:hint="eastAsia" w:ascii="仿宋" w:hAnsi="仿宋" w:eastAsia="仿宋" w:cs="仿宋"/>
          <w:color w:val="000000"/>
          <w:sz w:val="24"/>
          <w:szCs w:val="24"/>
        </w:rPr>
        <w:t>法定代表人或授权代表签署并加盖公章的承诺书。</w:t>
      </w:r>
    </w:p>
    <w:p w14:paraId="4C7B0F2D">
      <w:pPr>
        <w:pStyle w:val="6"/>
        <w:ind w:firstLine="480" w:firstLineChars="200"/>
        <w:rPr>
          <w:rFonts w:hint="eastAsia" w:ascii="仿宋" w:hAnsi="仿宋" w:eastAsia="仿宋" w:cs="仿宋"/>
          <w:color w:val="000000"/>
          <w:szCs w:val="24"/>
        </w:rPr>
      </w:pPr>
      <w:r>
        <w:rPr>
          <w:rFonts w:hint="eastAsia" w:ascii="仿宋" w:hAnsi="仿宋" w:eastAsia="仿宋" w:cs="仿宋"/>
          <w:color w:val="000000"/>
          <w:szCs w:val="24"/>
          <w:lang w:val="en-US" w:eastAsia="zh-CN"/>
        </w:rPr>
        <w:t>9</w:t>
      </w:r>
      <w:r>
        <w:rPr>
          <w:rFonts w:hint="eastAsia" w:ascii="仿宋" w:hAnsi="仿宋" w:eastAsia="仿宋" w:cs="仿宋"/>
          <w:color w:val="000000"/>
          <w:szCs w:val="24"/>
        </w:rPr>
        <w:t>、以上资格条件不符合的</w:t>
      </w:r>
      <w:r>
        <w:rPr>
          <w:rFonts w:hint="eastAsia" w:ascii="仿宋_GB2312" w:eastAsia="仿宋_GB2312"/>
          <w:szCs w:val="24"/>
        </w:rPr>
        <w:t>报价</w:t>
      </w:r>
      <w:r>
        <w:rPr>
          <w:rFonts w:hint="eastAsia" w:ascii="仿宋" w:hAnsi="仿宋" w:eastAsia="仿宋" w:cs="仿宋"/>
          <w:color w:val="000000"/>
          <w:szCs w:val="24"/>
        </w:rPr>
        <w:t>单位，</w:t>
      </w:r>
      <w:r>
        <w:rPr>
          <w:rFonts w:hint="eastAsia" w:ascii="仿宋_GB2312" w:eastAsia="仿宋_GB2312"/>
          <w:szCs w:val="24"/>
        </w:rPr>
        <w:t>报价</w:t>
      </w:r>
      <w:r>
        <w:rPr>
          <w:rFonts w:hint="eastAsia" w:ascii="仿宋" w:hAnsi="仿宋" w:eastAsia="仿宋" w:cs="仿宋"/>
          <w:color w:val="000000"/>
          <w:szCs w:val="24"/>
        </w:rPr>
        <w:t>时</w:t>
      </w:r>
      <w:r>
        <w:rPr>
          <w:rFonts w:hint="eastAsia" w:ascii="仿宋_GB2312" w:eastAsia="仿宋_GB2312"/>
          <w:szCs w:val="24"/>
        </w:rPr>
        <w:t>报价</w:t>
      </w:r>
      <w:r>
        <w:rPr>
          <w:rFonts w:hint="eastAsia" w:ascii="仿宋" w:hAnsi="仿宋" w:eastAsia="仿宋" w:cs="仿宋"/>
          <w:color w:val="000000"/>
          <w:szCs w:val="24"/>
        </w:rPr>
        <w:t>文件将被视情况判定为无效报价。</w:t>
      </w:r>
    </w:p>
    <w:p w14:paraId="367E5D16">
      <w:pPr>
        <w:rPr>
          <w:rFonts w:hint="eastAsia" w:ascii="仿宋" w:hAnsi="仿宋" w:eastAsia="仿宋" w:cs="仿宋"/>
          <w:color w:val="auto"/>
          <w:sz w:val="24"/>
          <w:szCs w:val="24"/>
        </w:rPr>
      </w:pPr>
      <w:r>
        <w:rPr>
          <w:rFonts w:hint="eastAsia" w:ascii="仿宋" w:hAnsi="仿宋" w:eastAsia="仿宋" w:cs="仿宋"/>
          <w:color w:val="auto"/>
          <w:szCs w:val="24"/>
          <w:lang w:val="en-US" w:eastAsia="zh-CN"/>
        </w:rPr>
        <w:t xml:space="preserve">  </w:t>
      </w:r>
      <w:r>
        <w:rPr>
          <w:rFonts w:hint="eastAsia" w:ascii="仿宋" w:hAnsi="仿宋" w:eastAsia="仿宋" w:cs="仿宋"/>
          <w:color w:val="auto"/>
          <w:sz w:val="24"/>
          <w:szCs w:val="24"/>
          <w:lang w:val="en-US" w:eastAsia="zh-CN"/>
        </w:rPr>
        <w:t xml:space="preserve"> 10、</w:t>
      </w:r>
      <w:r>
        <w:rPr>
          <w:rFonts w:hint="eastAsia" w:ascii="仿宋" w:hAnsi="仿宋" w:eastAsia="仿宋" w:cs="仿宋"/>
          <w:color w:val="auto"/>
          <w:sz w:val="24"/>
          <w:szCs w:val="24"/>
        </w:rPr>
        <w:t>报价人提供虚假承诺的，报价文件将被判定为无效报价文件。</w:t>
      </w:r>
    </w:p>
    <w:p w14:paraId="53215377">
      <w:pPr>
        <w:spacing w:line="240" w:lineRule="auto"/>
        <w:rPr>
          <w:rFonts w:hint="eastAsia" w:ascii="仿宋_GB2312" w:hAnsi="仿宋" w:eastAsia="仿宋_GB2312"/>
          <w:b/>
          <w:color w:val="auto"/>
          <w:sz w:val="24"/>
          <w:szCs w:val="24"/>
        </w:rPr>
      </w:pPr>
    </w:p>
    <w:p w14:paraId="1A652F5C">
      <w:pPr>
        <w:spacing w:line="360" w:lineRule="auto"/>
        <w:rPr>
          <w:rFonts w:hint="default" w:ascii="仿宋_GB2312" w:hAnsi="仿宋" w:eastAsia="仿宋_GB2312"/>
          <w:b/>
          <w:sz w:val="24"/>
          <w:szCs w:val="24"/>
          <w:highlight w:val="none"/>
          <w:lang w:val="en-US" w:eastAsia="zh-CN"/>
        </w:rPr>
      </w:pPr>
      <w:r>
        <w:rPr>
          <w:rFonts w:hint="eastAsia" w:ascii="仿宋_GB2312" w:hAnsi="仿宋" w:eastAsia="仿宋_GB2312"/>
          <w:b/>
          <w:sz w:val="24"/>
          <w:szCs w:val="24"/>
          <w:highlight w:val="none"/>
        </w:rPr>
        <w:t>三、询价条件及报价要求</w:t>
      </w:r>
      <w:r>
        <w:rPr>
          <w:rFonts w:hint="eastAsia" w:ascii="仿宋_GB2312" w:hAnsi="仿宋" w:eastAsia="仿宋_GB2312"/>
          <w:b/>
          <w:sz w:val="24"/>
          <w:szCs w:val="24"/>
          <w:highlight w:val="none"/>
          <w:lang w:val="en-US" w:eastAsia="zh-CN"/>
        </w:rPr>
        <w:t xml:space="preserve">  </w:t>
      </w:r>
    </w:p>
    <w:p w14:paraId="0E156489">
      <w:pPr>
        <w:pStyle w:val="16"/>
        <w:spacing w:line="360" w:lineRule="auto"/>
        <w:ind w:left="0" w:leftChars="0" w:firstLine="480"/>
        <w:rPr>
          <w:rFonts w:ascii="仿宋" w:hAnsi="仿宋" w:eastAsia="仿宋" w:cs="仿宋"/>
          <w:sz w:val="24"/>
        </w:rPr>
      </w:pPr>
      <w:r>
        <w:rPr>
          <w:rFonts w:hint="eastAsia" w:ascii="仿宋" w:hAnsi="仿宋" w:eastAsia="仿宋" w:cs="仿宋"/>
          <w:sz w:val="24"/>
        </w:rPr>
        <w:t>1、报价人报价视为完全接受且愿意履行本询价函所载要求和义务。</w:t>
      </w:r>
    </w:p>
    <w:p w14:paraId="5792CE9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2、报价人交货时应提供《储运车间尾气处理设施》</w:t>
      </w:r>
      <w:r>
        <w:rPr>
          <w:rFonts w:hint="eastAsia" w:ascii="仿宋" w:hAnsi="仿宋" w:eastAsia="仿宋" w:cs="仿宋"/>
          <w:color w:val="000000"/>
          <w:sz w:val="24"/>
          <w:szCs w:val="24"/>
        </w:rPr>
        <w:t>土建图、设备布置图、管道布置图、外接管口方位图</w:t>
      </w:r>
      <w:r>
        <w:rPr>
          <w:rFonts w:hint="eastAsia" w:ascii="仿宋" w:hAnsi="仿宋" w:eastAsia="仿宋" w:cs="仿宋"/>
          <w:sz w:val="24"/>
          <w:szCs w:val="24"/>
        </w:rPr>
        <w:t>、质量证明书、产地文件、使用说明书、材质报告等买方所需的相关证明文件。</w:t>
      </w:r>
    </w:p>
    <w:p w14:paraId="3E6A78D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3、验收条件：符合规格型号及技术附件要求。</w:t>
      </w:r>
    </w:p>
    <w:p w14:paraId="5D8BA1A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4、生产厂家：</w:t>
      </w:r>
      <w:r>
        <w:rPr>
          <w:rFonts w:hint="eastAsia" w:ascii="仿宋" w:hAnsi="仿宋" w:eastAsia="仿宋" w:cs="仿宋"/>
          <w:sz w:val="24"/>
          <w:szCs w:val="24"/>
          <w:u w:val="single"/>
        </w:rPr>
        <w:t xml:space="preserve">           </w:t>
      </w:r>
      <w:r>
        <w:rPr>
          <w:rFonts w:hint="eastAsia" w:ascii="仿宋" w:hAnsi="仿宋" w:eastAsia="仿宋" w:cs="仿宋"/>
          <w:b/>
          <w:bCs/>
          <w:color w:val="FF0000"/>
          <w:sz w:val="24"/>
          <w:szCs w:val="24"/>
        </w:rPr>
        <w:t>（必填）。</w:t>
      </w:r>
    </w:p>
    <w:p w14:paraId="407665F2">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5、质保期：</w:t>
      </w:r>
      <w:r>
        <w:rPr>
          <w:rFonts w:hint="eastAsia" w:ascii="仿宋" w:hAnsi="仿宋" w:eastAsia="仿宋" w:cs="仿宋"/>
          <w:bCs/>
          <w:color w:val="auto"/>
          <w:sz w:val="24"/>
          <w:szCs w:val="24"/>
          <w:highlight w:val="none"/>
          <w:lang w:val="en-US" w:eastAsia="zh-CN"/>
        </w:rPr>
        <w:t>24</w:t>
      </w:r>
      <w:r>
        <w:rPr>
          <w:rFonts w:hint="eastAsia" w:ascii="仿宋" w:hAnsi="仿宋" w:eastAsia="仿宋" w:cs="仿宋"/>
          <w:bCs/>
          <w:color w:val="auto"/>
          <w:sz w:val="24"/>
          <w:szCs w:val="24"/>
          <w:highlight w:val="none"/>
        </w:rPr>
        <w:t>个月，经30个工作日试运行合格后开始计算，以先到为准。如卖方未一并提交标的物附随资料，则保证期限自卖方提交全部标的物和备件附随资料之日起计算。</w:t>
      </w:r>
    </w:p>
    <w:p w14:paraId="272BB5AE">
      <w:pPr>
        <w:snapToGrid w:val="0"/>
        <w:spacing w:line="312"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6、验收地点：宁夏和宁化学有限公司（银川宁东能源化工基地煤化工园B区）</w:t>
      </w:r>
    </w:p>
    <w:p w14:paraId="0EF90D30">
      <w:pPr>
        <w:snapToGrid w:val="0"/>
        <w:spacing w:line="312"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7、交货地点：宁夏和宁化学有限公司（银川宁东能源化工基地煤化工园B区）</w:t>
      </w:r>
    </w:p>
    <w:p w14:paraId="0B331990">
      <w:pPr>
        <w:snapToGrid w:val="0"/>
        <w:spacing w:line="312"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8、报价有效期：不少于报价后3个月。</w:t>
      </w:r>
    </w:p>
    <w:p w14:paraId="01C0044B">
      <w:pPr>
        <w:snapToGrid w:val="0"/>
        <w:spacing w:line="312" w:lineRule="auto"/>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 xml:space="preserve">9、报价截止时间：2025年07月 </w:t>
      </w:r>
      <w:r>
        <w:rPr>
          <w:rFonts w:hint="eastAsia" w:ascii="仿宋" w:hAnsi="仿宋" w:eastAsia="仿宋" w:cs="仿宋"/>
          <w:color w:val="000000"/>
          <w:sz w:val="24"/>
          <w:szCs w:val="24"/>
          <w:lang w:val="en-US" w:eastAsia="zh-CN"/>
        </w:rPr>
        <w:t>28</w:t>
      </w:r>
      <w:r>
        <w:rPr>
          <w:rFonts w:hint="eastAsia" w:ascii="仿宋" w:hAnsi="仿宋" w:eastAsia="仿宋" w:cs="仿宋"/>
          <w:color w:val="000000"/>
          <w:sz w:val="24"/>
          <w:szCs w:val="24"/>
        </w:rPr>
        <w:t>日09时。</w:t>
      </w:r>
    </w:p>
    <w:p w14:paraId="5E232E38">
      <w:pPr>
        <w:spacing w:line="360" w:lineRule="auto"/>
        <w:ind w:firstLine="241" w:firstLineChars="100"/>
        <w:rPr>
          <w:rFonts w:ascii="仿宋" w:hAnsi="仿宋" w:eastAsia="仿宋" w:cs="仿宋"/>
          <w:b/>
          <w:sz w:val="24"/>
          <w:szCs w:val="24"/>
        </w:rPr>
      </w:pPr>
      <w:r>
        <w:rPr>
          <w:rFonts w:hint="eastAsia" w:ascii="仿宋" w:hAnsi="仿宋" w:eastAsia="仿宋" w:cs="仿宋"/>
          <w:b/>
          <w:sz w:val="24"/>
          <w:szCs w:val="24"/>
        </w:rPr>
        <w:t>四、报价保证金</w:t>
      </w:r>
    </w:p>
    <w:p w14:paraId="6AAC3A7D">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密封报价时间截止前报价人需向询价方提交3万元报价保证金，以电汇方式汇至我单位账户，</w:t>
      </w:r>
      <w:r>
        <w:rPr>
          <w:rFonts w:hint="eastAsia" w:ascii="仿宋" w:hAnsi="仿宋" w:eastAsia="仿宋" w:cs="仿宋"/>
          <w:sz w:val="24"/>
          <w:szCs w:val="24"/>
          <w:lang w:val="en-US" w:eastAsia="zh-CN"/>
        </w:rPr>
        <w:t>询价文件</w:t>
      </w:r>
      <w:r>
        <w:rPr>
          <w:rFonts w:hint="eastAsia" w:ascii="仿宋" w:hAnsi="仿宋" w:eastAsia="仿宋" w:cs="仿宋"/>
          <w:sz w:val="24"/>
          <w:szCs w:val="24"/>
        </w:rPr>
        <w:t>评审结束后无息退还。汇款信息如下：</w:t>
      </w:r>
    </w:p>
    <w:p w14:paraId="666772FB">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单位名称：宁夏和宁化学有限公司</w:t>
      </w:r>
    </w:p>
    <w:p w14:paraId="5E664C93">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开户银行:农行宁夏区分行营业部营业厅</w:t>
      </w:r>
    </w:p>
    <w:p w14:paraId="511C0058">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账    号：29-102001040036274</w:t>
      </w:r>
    </w:p>
    <w:p w14:paraId="3CB5E594">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报价人不按要求提交报价保证金的，其报价文件属废标。</w:t>
      </w:r>
      <w:r>
        <w:rPr>
          <w:rFonts w:hint="eastAsia" w:ascii="仿宋" w:hAnsi="仿宋" w:eastAsia="仿宋" w:cs="仿宋"/>
          <w:sz w:val="24"/>
          <w:szCs w:val="24"/>
          <w:lang w:eastAsia="zh-CN"/>
        </w:rPr>
        <w:t>报价人</w:t>
      </w:r>
      <w:r>
        <w:rPr>
          <w:rFonts w:hint="eastAsia" w:ascii="仿宋" w:hAnsi="仿宋" w:eastAsia="仿宋" w:cs="仿宋"/>
          <w:sz w:val="24"/>
          <w:szCs w:val="24"/>
        </w:rPr>
        <w:t>报价开启后撤回报价文件的其报价保证金不予退还。</w:t>
      </w:r>
    </w:p>
    <w:p w14:paraId="68FC24FE">
      <w:pPr>
        <w:spacing w:line="360" w:lineRule="auto"/>
        <w:ind w:firstLine="241" w:firstLineChars="100"/>
        <w:rPr>
          <w:rFonts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sz w:val="24"/>
          <w:szCs w:val="24"/>
          <w:lang w:val="en-US" w:eastAsia="zh-CN"/>
        </w:rPr>
        <w:t>报价文件</w:t>
      </w:r>
      <w:r>
        <w:rPr>
          <w:rFonts w:hint="eastAsia" w:ascii="仿宋" w:hAnsi="仿宋" w:eastAsia="仿宋" w:cs="仿宋"/>
          <w:b/>
          <w:sz w:val="24"/>
          <w:szCs w:val="24"/>
        </w:rPr>
        <w:t>评选说明：</w:t>
      </w:r>
    </w:p>
    <w:p w14:paraId="2216D17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密封报价采用综合评选方式，按照《储运车间尾气处理设施采购综合评分表》评分，评分小组按照得分由高到低的顺序推荐候选人。最终确定排序第一的单位为中选单位并与其签订合同。详见《储运车间尾气处理设施采购综合评分表》。</w:t>
      </w:r>
    </w:p>
    <w:p w14:paraId="7161F2AC">
      <w:pPr>
        <w:rPr>
          <w:rFonts w:hint="eastAsia" w:ascii="仿宋_GB2312" w:hAnsi="仿宋" w:eastAsia="仿宋_GB2312"/>
          <w:b/>
          <w:sz w:val="24"/>
          <w:szCs w:val="24"/>
          <w:highlight w:val="none"/>
        </w:rPr>
      </w:pPr>
    </w:p>
    <w:p w14:paraId="6BAFEFC1">
      <w:pPr>
        <w:rPr>
          <w:rFonts w:ascii="仿宋_GB2312" w:hAnsi="仿宋" w:eastAsia="仿宋_GB2312"/>
          <w:b/>
          <w:sz w:val="24"/>
          <w:szCs w:val="24"/>
          <w:highlight w:val="none"/>
        </w:rPr>
      </w:pPr>
      <w:r>
        <w:rPr>
          <w:rFonts w:hint="eastAsia" w:ascii="仿宋_GB2312" w:hAnsi="仿宋" w:eastAsia="仿宋_GB2312"/>
          <w:b/>
          <w:sz w:val="24"/>
          <w:szCs w:val="24"/>
          <w:highlight w:val="none"/>
        </w:rPr>
        <w:t>六、具体程序</w:t>
      </w:r>
    </w:p>
    <w:p w14:paraId="1EB78A14">
      <w:pPr>
        <w:spacing w:line="360" w:lineRule="auto"/>
        <w:ind w:firstLine="480" w:firstLineChars="200"/>
        <w:rPr>
          <w:rFonts w:ascii="仿宋_GB2312" w:hAnsi="仿宋" w:eastAsia="仿宋_GB2312"/>
          <w:sz w:val="24"/>
          <w:szCs w:val="24"/>
          <w:highlight w:val="none"/>
        </w:rPr>
      </w:pPr>
      <w:r>
        <w:rPr>
          <w:rFonts w:hint="eastAsia" w:ascii="仿宋" w:hAnsi="仿宋" w:eastAsia="仿宋" w:cs="仿宋"/>
          <w:sz w:val="24"/>
          <w:szCs w:val="24"/>
          <w:highlight w:val="none"/>
        </w:rPr>
        <w:t>1、</w:t>
      </w:r>
      <w:r>
        <w:rPr>
          <w:rFonts w:hint="eastAsia" w:ascii="仿宋_GB2312" w:hAnsi="仿宋" w:eastAsia="仿宋_GB2312"/>
          <w:sz w:val="24"/>
          <w:szCs w:val="24"/>
          <w:highlight w:val="none"/>
        </w:rPr>
        <w:t>报价人提交单位资质（资质复印件加盖</w:t>
      </w:r>
      <w:r>
        <w:rPr>
          <w:rFonts w:hint="eastAsia" w:ascii="仿宋_GB2312" w:hAnsi="仿宋" w:eastAsia="仿宋_GB2312"/>
          <w:color w:val="FF0000"/>
          <w:sz w:val="24"/>
          <w:szCs w:val="24"/>
          <w:highlight w:val="none"/>
        </w:rPr>
        <w:t>单位</w:t>
      </w:r>
      <w:r>
        <w:rPr>
          <w:rFonts w:hint="eastAsia" w:ascii="仿宋_GB2312" w:hAnsi="仿宋" w:eastAsia="仿宋_GB2312"/>
          <w:sz w:val="24"/>
          <w:szCs w:val="24"/>
          <w:highlight w:val="none"/>
        </w:rPr>
        <w:t>鲜章）、报价书、技术附件（报价书、技术附件需加盖</w:t>
      </w:r>
      <w:r>
        <w:rPr>
          <w:rFonts w:hint="eastAsia" w:ascii="仿宋_GB2312" w:hAnsi="仿宋" w:eastAsia="仿宋_GB2312"/>
          <w:color w:val="FF0000"/>
          <w:sz w:val="24"/>
          <w:szCs w:val="24"/>
          <w:highlight w:val="none"/>
        </w:rPr>
        <w:t>单位鲜章</w:t>
      </w:r>
      <w:r>
        <w:rPr>
          <w:rFonts w:hint="eastAsia" w:ascii="仿宋_GB2312" w:hAnsi="仿宋" w:eastAsia="仿宋_GB2312"/>
          <w:sz w:val="24"/>
          <w:szCs w:val="24"/>
          <w:highlight w:val="none"/>
        </w:rPr>
        <w:t>）等构成的</w:t>
      </w:r>
      <w:r>
        <w:rPr>
          <w:rFonts w:hint="eastAsia" w:ascii="仿宋_GB2312" w:hAnsi="仿宋" w:eastAsia="仿宋_GB2312"/>
          <w:color w:val="FF0000"/>
          <w:sz w:val="24"/>
          <w:szCs w:val="24"/>
          <w:highlight w:val="none"/>
        </w:rPr>
        <w:t>报价文件</w:t>
      </w:r>
      <w:r>
        <w:rPr>
          <w:rFonts w:hint="eastAsia" w:ascii="仿宋_GB2312" w:hAnsi="仿宋" w:eastAsia="仿宋_GB2312"/>
          <w:sz w:val="24"/>
          <w:szCs w:val="24"/>
          <w:highlight w:val="none"/>
        </w:rPr>
        <w:t>（各一正四副）,</w:t>
      </w:r>
      <w:r>
        <w:rPr>
          <w:rFonts w:hint="eastAsia" w:ascii="仿宋" w:hAnsi="仿宋" w:eastAsia="仿宋" w:cs="仿宋"/>
          <w:sz w:val="24"/>
          <w:szCs w:val="24"/>
          <w:highlight w:val="none"/>
        </w:rPr>
        <w:t>报价文件须加盖单位鲜章后密封</w:t>
      </w:r>
      <w:r>
        <w:rPr>
          <w:rFonts w:hint="eastAsia" w:ascii="仿宋_GB2312" w:hAnsi="仿宋" w:eastAsia="仿宋_GB2312"/>
          <w:sz w:val="24"/>
          <w:szCs w:val="24"/>
          <w:highlight w:val="none"/>
        </w:rPr>
        <w:t>。</w:t>
      </w:r>
    </w:p>
    <w:p w14:paraId="6A940660">
      <w:pPr>
        <w:spacing w:line="360" w:lineRule="auto"/>
        <w:ind w:firstLine="480" w:firstLineChars="200"/>
        <w:rPr>
          <w:highlight w:val="none"/>
        </w:rPr>
      </w:pPr>
      <w:r>
        <w:rPr>
          <w:rFonts w:hint="eastAsia" w:ascii="仿宋_GB2312" w:hAnsi="仿宋" w:eastAsia="仿宋_GB2312"/>
          <w:sz w:val="24"/>
          <w:szCs w:val="24"/>
          <w:highlight w:val="none"/>
        </w:rPr>
        <w:t>2、逾期送达的或者未按指定地点送达的报价文件，我公司将不再接受。</w:t>
      </w:r>
    </w:p>
    <w:p w14:paraId="0D3A49E1">
      <w:pPr>
        <w:spacing w:line="360" w:lineRule="auto"/>
        <w:ind w:firstLine="480" w:firstLineChars="200"/>
        <w:rPr>
          <w:rFonts w:ascii="仿宋_GB2312" w:hAnsi="仿宋" w:eastAsia="仿宋_GB2312"/>
          <w:sz w:val="24"/>
          <w:szCs w:val="24"/>
          <w:highlight w:val="none"/>
        </w:rPr>
      </w:pPr>
      <w:r>
        <w:rPr>
          <w:rFonts w:hint="eastAsia" w:ascii="仿宋" w:hAnsi="仿宋" w:eastAsia="仿宋" w:cs="仿宋"/>
          <w:sz w:val="24"/>
          <w:szCs w:val="24"/>
          <w:highlight w:val="none"/>
        </w:rPr>
        <w:t>3、</w:t>
      </w:r>
      <w:r>
        <w:rPr>
          <w:rFonts w:hint="eastAsia" w:ascii="仿宋_GB2312" w:hAnsi="仿宋" w:eastAsia="仿宋_GB2312"/>
          <w:sz w:val="24"/>
          <w:szCs w:val="24"/>
          <w:highlight w:val="none"/>
        </w:rPr>
        <w:t xml:space="preserve">评选时我公司将邀请有关部门参与并现场监督，报价人不参加现场评选，评选结果我公司将在评选后 </w:t>
      </w:r>
      <w:r>
        <w:rPr>
          <w:rFonts w:hint="eastAsia" w:ascii="仿宋_GB2312" w:hAnsi="仿宋" w:eastAsia="仿宋_GB2312"/>
          <w:sz w:val="24"/>
          <w:szCs w:val="24"/>
          <w:highlight w:val="none"/>
          <w:u w:val="single"/>
        </w:rPr>
        <w:t>3</w:t>
      </w:r>
      <w:r>
        <w:rPr>
          <w:rFonts w:hint="eastAsia" w:ascii="仿宋_GB2312" w:hAnsi="仿宋" w:eastAsia="仿宋_GB2312"/>
          <w:sz w:val="24"/>
          <w:szCs w:val="24"/>
          <w:highlight w:val="none"/>
        </w:rPr>
        <w:t>日内通知报价人。</w:t>
      </w:r>
    </w:p>
    <w:p w14:paraId="3898B585">
      <w:pPr>
        <w:spacing w:line="360" w:lineRule="auto"/>
        <w:ind w:firstLine="240" w:firstLineChars="100"/>
        <w:rPr>
          <w:rFonts w:ascii="仿宋" w:hAnsi="仿宋" w:eastAsia="仿宋" w:cs="仿宋"/>
          <w:sz w:val="24"/>
          <w:szCs w:val="24"/>
          <w:highlight w:val="none"/>
        </w:rPr>
      </w:pPr>
      <w:r>
        <w:rPr>
          <w:rFonts w:hint="eastAsia" w:ascii="仿宋" w:hAnsi="仿宋" w:eastAsia="仿宋" w:cs="仿宋"/>
          <w:sz w:val="24"/>
          <w:szCs w:val="24"/>
          <w:highlight w:val="none"/>
        </w:rPr>
        <w:t>4、中选者须在接到我公司通知后30日内与我公司签订正式合同，否则视为中选者放弃。我公司有权与符合条件的其他报价人按评选情况进行商议或重新组织询价。</w:t>
      </w:r>
    </w:p>
    <w:p w14:paraId="78597252">
      <w:pPr>
        <w:spacing w:line="360" w:lineRule="auto"/>
        <w:ind w:firstLine="480" w:firstLineChars="200"/>
        <w:rPr>
          <w:rFonts w:hint="eastAsia" w:ascii="仿宋_GB2312" w:hAnsi="仿宋" w:eastAsia="仿宋_GB2312"/>
          <w:sz w:val="24"/>
          <w:szCs w:val="24"/>
          <w:highlight w:val="none"/>
          <w:lang w:eastAsia="zh-CN"/>
        </w:rPr>
      </w:pPr>
      <w:r>
        <w:rPr>
          <w:rFonts w:hint="eastAsia" w:ascii="仿宋_GB2312" w:hAnsi="仿宋" w:eastAsia="仿宋_GB2312"/>
          <w:sz w:val="24"/>
          <w:szCs w:val="24"/>
          <w:highlight w:val="none"/>
        </w:rPr>
        <w:t>5、付款方式及时间：</w:t>
      </w:r>
      <w:r>
        <w:rPr>
          <w:rFonts w:hint="eastAsia" w:ascii="仿宋_GB2312" w:hAnsi="仿宋" w:eastAsia="仿宋_GB2312"/>
          <w:sz w:val="24"/>
          <w:szCs w:val="24"/>
          <w:highlight w:val="none"/>
          <w:lang w:eastAsia="zh-CN"/>
        </w:rPr>
        <w:t>合同条款</w:t>
      </w:r>
    </w:p>
    <w:p w14:paraId="3F55818A">
      <w:pPr>
        <w:widowControl/>
        <w:kinsoku w:val="0"/>
        <w:autoSpaceDE w:val="0"/>
        <w:autoSpaceDN w:val="0"/>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highlight w:val="none"/>
        </w:rPr>
        <w:t>（1）合同签订后，买方收到卖方开具的合同总价30%预付款收款收据后，1个月内支付给卖方合同总价30%预付款。该款项在合同标的物款最终</w:t>
      </w:r>
      <w:r>
        <w:rPr>
          <w:rFonts w:hint="eastAsia" w:ascii="仿宋" w:hAnsi="仿宋" w:eastAsia="仿宋" w:cs="仿宋"/>
          <w:sz w:val="24"/>
          <w:szCs w:val="24"/>
        </w:rPr>
        <w:t>结算时抵作货款。</w:t>
      </w:r>
    </w:p>
    <w:p w14:paraId="7CEDD0F3">
      <w:pPr>
        <w:widowControl/>
        <w:kinsoku w:val="0"/>
        <w:autoSpaceDE w:val="0"/>
        <w:autoSpaceDN w:val="0"/>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（2）所有标的物全部到达买方指定地点</w:t>
      </w:r>
      <w:r>
        <w:rPr>
          <w:rStyle w:val="22"/>
          <w:rFonts w:hint="eastAsia" w:ascii="仿宋" w:hAnsi="仿宋" w:eastAsia="仿宋" w:cs="仿宋"/>
          <w:szCs w:val="24"/>
        </w:rPr>
        <w:t>，交清各种相关资料并经双方对外观、数量、配件验收合格，买方收到</w:t>
      </w:r>
      <w:r>
        <w:rPr>
          <w:rFonts w:hint="eastAsia" w:ascii="仿宋" w:hAnsi="仿宋" w:eastAsia="仿宋" w:cs="仿宋"/>
          <w:sz w:val="24"/>
          <w:szCs w:val="24"/>
        </w:rPr>
        <w:t>卖方开具的合同总价30%到货款</w:t>
      </w:r>
      <w:r>
        <w:rPr>
          <w:rFonts w:hint="eastAsia" w:ascii="仿宋" w:hAnsi="仿宋" w:eastAsia="仿宋" w:cs="仿宋"/>
          <w:sz w:val="24"/>
          <w:szCs w:val="24"/>
          <w:lang w:val="en-US" w:eastAsia="zh-CN"/>
        </w:rPr>
        <w:t>收据</w:t>
      </w:r>
      <w:r>
        <w:rPr>
          <w:rStyle w:val="22"/>
          <w:rFonts w:hint="eastAsia" w:ascii="仿宋" w:hAnsi="仿宋" w:eastAsia="仿宋" w:cs="仿宋"/>
          <w:szCs w:val="24"/>
        </w:rPr>
        <w:t>及开具的合同总价100%的全额增值税发票（含税13%）</w:t>
      </w:r>
      <w:r>
        <w:rPr>
          <w:rFonts w:hint="eastAsia" w:ascii="仿宋" w:hAnsi="仿宋" w:eastAsia="仿宋" w:cs="仿宋"/>
          <w:sz w:val="24"/>
          <w:szCs w:val="24"/>
        </w:rPr>
        <w:t>后，20个工作日内支付给卖方合同总价30%到货款，该款项在合同标的物款最终结算时抵作货款。</w:t>
      </w:r>
    </w:p>
    <w:p w14:paraId="63A61B84">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（3）标的物经安装投运正常后，由买方对标的物使用进行性能测试，性能测试合格后双方代表签字认可</w:t>
      </w:r>
      <w:r>
        <w:rPr>
          <w:rStyle w:val="22"/>
          <w:rFonts w:hint="eastAsia" w:ascii="仿宋" w:hAnsi="仿宋" w:eastAsia="仿宋" w:cs="仿宋"/>
          <w:szCs w:val="24"/>
        </w:rPr>
        <w:t>，买方凭</w:t>
      </w:r>
      <w:r>
        <w:rPr>
          <w:rFonts w:hint="eastAsia" w:ascii="仿宋" w:hAnsi="仿宋" w:eastAsia="仿宋" w:cs="仿宋"/>
          <w:sz w:val="24"/>
          <w:szCs w:val="24"/>
        </w:rPr>
        <w:t>《性能考核报告》</w:t>
      </w:r>
      <w:r>
        <w:rPr>
          <w:rStyle w:val="22"/>
          <w:rFonts w:hint="eastAsia" w:ascii="仿宋" w:hAnsi="仿宋" w:eastAsia="仿宋" w:cs="仿宋"/>
          <w:szCs w:val="24"/>
        </w:rPr>
        <w:t>，20个工作日内支付给卖方合同总价的30%合同款。</w:t>
      </w:r>
      <w:r>
        <w:rPr>
          <w:rFonts w:hint="eastAsia" w:ascii="仿宋" w:hAnsi="仿宋" w:eastAsia="仿宋" w:cs="仿宋"/>
          <w:sz w:val="24"/>
          <w:szCs w:val="24"/>
        </w:rPr>
        <w:t>该款项在合同标的物款最终结算时抵作货款。</w:t>
      </w:r>
    </w:p>
    <w:p w14:paraId="156DE4E4">
      <w:pPr>
        <w:widowControl/>
        <w:spacing w:line="360" w:lineRule="auto"/>
        <w:ind w:firstLine="480" w:firstLineChars="200"/>
        <w:jc w:val="left"/>
        <w:rPr>
          <w:rStyle w:val="22"/>
          <w:rFonts w:ascii="仿宋" w:hAnsi="仿宋" w:eastAsia="仿宋" w:cs="仿宋"/>
          <w:szCs w:val="24"/>
        </w:rPr>
      </w:pPr>
      <w:r>
        <w:rPr>
          <w:rStyle w:val="22"/>
          <w:rFonts w:ascii="仿宋" w:hAnsi="仿宋" w:eastAsia="仿宋" w:cs="仿宋"/>
          <w:szCs w:val="24"/>
        </w:rPr>
        <w:t>性能考核不通过的给予</w:t>
      </w:r>
      <w:r>
        <w:rPr>
          <w:rStyle w:val="22"/>
          <w:rFonts w:hint="eastAsia" w:ascii="仿宋" w:hAnsi="仿宋" w:eastAsia="仿宋" w:cs="仿宋"/>
          <w:szCs w:val="24"/>
        </w:rPr>
        <w:t>30个工作日</w:t>
      </w:r>
      <w:r>
        <w:rPr>
          <w:rStyle w:val="22"/>
          <w:rFonts w:ascii="仿宋" w:hAnsi="仿宋" w:eastAsia="仿宋" w:cs="仿宋"/>
          <w:szCs w:val="24"/>
        </w:rPr>
        <w:t>整改，整改后仍性能考核不通过的剩余</w:t>
      </w:r>
      <w:r>
        <w:rPr>
          <w:rStyle w:val="22"/>
          <w:rFonts w:hint="eastAsia" w:ascii="仿宋" w:hAnsi="仿宋" w:eastAsia="仿宋" w:cs="仿宋"/>
          <w:szCs w:val="24"/>
        </w:rPr>
        <w:t>30</w:t>
      </w:r>
      <w:r>
        <w:rPr>
          <w:rStyle w:val="22"/>
          <w:rFonts w:ascii="仿宋" w:hAnsi="仿宋" w:eastAsia="仿宋" w:cs="仿宋"/>
          <w:szCs w:val="24"/>
        </w:rPr>
        <w:t>%合同款项买方不予支付</w:t>
      </w:r>
      <w:r>
        <w:rPr>
          <w:rStyle w:val="22"/>
          <w:rFonts w:hint="eastAsia" w:ascii="仿宋" w:hAnsi="仿宋" w:eastAsia="仿宋" w:cs="仿宋"/>
          <w:szCs w:val="24"/>
        </w:rPr>
        <w:t>，并将设备作退货处理</w:t>
      </w:r>
      <w:r>
        <w:rPr>
          <w:rFonts w:hint="eastAsia" w:ascii="仿宋" w:hAnsi="仿宋" w:eastAsia="仿宋" w:cs="仿宋"/>
          <w:sz w:val="24"/>
          <w:szCs w:val="24"/>
        </w:rPr>
        <w:t>。</w:t>
      </w:r>
      <w:r>
        <w:rPr>
          <w:rStyle w:val="22"/>
          <w:rFonts w:hint="eastAsia" w:ascii="仿宋" w:hAnsi="仿宋" w:eastAsia="仿宋" w:cs="仿宋"/>
          <w:szCs w:val="24"/>
        </w:rPr>
        <w:tab/>
      </w:r>
    </w:p>
    <w:p w14:paraId="418FDED0">
      <w:pPr>
        <w:tabs>
          <w:tab w:val="center" w:pos="4507"/>
        </w:tabs>
        <w:spacing w:line="360" w:lineRule="auto"/>
        <w:ind w:firstLine="480" w:firstLineChars="200"/>
        <w:jc w:val="left"/>
        <w:rPr>
          <w:rFonts w:ascii="仿宋_GB2312" w:hAnsi="宋体" w:eastAsia="仿宋_GB2312"/>
          <w:sz w:val="24"/>
          <w:szCs w:val="24"/>
        </w:rPr>
      </w:pPr>
      <w:r>
        <w:rPr>
          <w:rFonts w:hint="eastAsia" w:ascii="仿宋" w:hAnsi="仿宋" w:eastAsia="仿宋" w:cs="仿宋"/>
          <w:sz w:val="24"/>
          <w:szCs w:val="24"/>
        </w:rPr>
        <w:t>（4）合同总价10%作为合同标的物质量保证金。在质保期满后，合同标的物无质量问题（若有，按合同约定予以先行扣除）的前提下，买方在15个工作日向卖方无息支付。</w:t>
      </w:r>
    </w:p>
    <w:p w14:paraId="5DF7576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4.支付方式：以电汇或承兑支付，以买方届时支付方式为准。</w:t>
      </w:r>
    </w:p>
    <w:p w14:paraId="578F8DB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5、纸质版报价文件邮寄地址：宁夏银川市宁东能源化工基地煤化工园区B区 宁夏和宁化学有限公司</w:t>
      </w:r>
    </w:p>
    <w:p w14:paraId="64A5297E">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联系人：彭春艳  电话：15121976358</w:t>
      </w:r>
    </w:p>
    <w:p w14:paraId="1B936472">
      <w:pPr>
        <w:spacing w:line="360" w:lineRule="auto"/>
        <w:ind w:firstLine="241" w:firstLineChars="100"/>
        <w:rPr>
          <w:rFonts w:ascii="仿宋_GB2312" w:hAnsi="仿宋" w:eastAsia="仿宋_GB2312"/>
          <w:b/>
          <w:sz w:val="24"/>
          <w:szCs w:val="24"/>
        </w:rPr>
      </w:pPr>
      <w:r>
        <w:rPr>
          <w:rFonts w:hint="eastAsia" w:ascii="仿宋_GB2312" w:hAnsi="仿宋" w:eastAsia="仿宋_GB2312"/>
          <w:b/>
          <w:sz w:val="24"/>
          <w:szCs w:val="24"/>
        </w:rPr>
        <w:t>七、合同履约保证金</w:t>
      </w:r>
    </w:p>
    <w:p w14:paraId="1276080A">
      <w:pPr>
        <w:pStyle w:val="29"/>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1、卖方应提交合同总价5%的履约保证金，有效期自本合同生效之日起至项目竣工施工验收合格且买方签署书面确认文件日止。</w:t>
      </w:r>
    </w:p>
    <w:p w14:paraId="18ACA932">
      <w:pPr>
        <w:pStyle w:val="29"/>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2、报价保证金可转为履约保证金，不足部分在合同签订前5日内完成补缴。</w:t>
      </w:r>
    </w:p>
    <w:p w14:paraId="546E476E">
      <w:pPr>
        <w:pStyle w:val="29"/>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3、在合同签订前5日内完成缴纳，逾期视为放弃中选,其报价保证金不予退还，给采购人造成的损失超过报价保证金数额的，中选人还应对超过部分予以赔偿。。</w:t>
      </w:r>
    </w:p>
    <w:p w14:paraId="7A536F17">
      <w:pPr>
        <w:spacing w:line="360" w:lineRule="auto"/>
        <w:ind w:firstLine="482" w:firstLineChars="200"/>
        <w:rPr>
          <w:rFonts w:ascii="仿宋_GB2312" w:hAnsi="仿宋" w:eastAsia="仿宋_GB2312"/>
          <w:b/>
          <w:sz w:val="24"/>
          <w:szCs w:val="24"/>
        </w:rPr>
      </w:pPr>
      <w:r>
        <w:rPr>
          <w:rFonts w:hint="eastAsia" w:ascii="仿宋_GB2312" w:hAnsi="仿宋" w:eastAsia="仿宋_GB2312"/>
          <w:b/>
          <w:sz w:val="24"/>
          <w:szCs w:val="24"/>
        </w:rPr>
        <w:t>八、询价报价具有一定市场风险，在未签订正式合同前，我公司对于报价人以下行为不承担任何责任，均由报价人自行承担：</w:t>
      </w:r>
    </w:p>
    <w:p w14:paraId="52E88537">
      <w:pPr>
        <w:spacing w:line="360" w:lineRule="auto"/>
        <w:ind w:firstLine="480" w:firstLineChars="200"/>
        <w:rPr>
          <w:rFonts w:ascii="仿宋_GB2312" w:hAnsi="仿宋" w:eastAsia="仿宋_GB2312"/>
          <w:sz w:val="24"/>
          <w:szCs w:val="24"/>
        </w:rPr>
      </w:pPr>
      <w:r>
        <w:rPr>
          <w:rFonts w:hint="eastAsia" w:ascii="仿宋_GB2312" w:hAnsi="仿宋" w:eastAsia="仿宋_GB2312"/>
          <w:sz w:val="24"/>
          <w:szCs w:val="24"/>
        </w:rPr>
        <w:t>1、报价人因本次报价产生的费用。</w:t>
      </w:r>
    </w:p>
    <w:p w14:paraId="315EDCA6">
      <w:pPr>
        <w:spacing w:line="360" w:lineRule="auto"/>
        <w:ind w:firstLine="480" w:firstLineChars="200"/>
        <w:rPr>
          <w:rFonts w:ascii="仿宋_GB2312" w:hAnsi="仿宋" w:eastAsia="仿宋_GB2312"/>
          <w:sz w:val="24"/>
          <w:szCs w:val="24"/>
        </w:rPr>
      </w:pPr>
      <w:r>
        <w:rPr>
          <w:rFonts w:hint="eastAsia" w:ascii="仿宋_GB2312" w:hAnsi="仿宋" w:eastAsia="仿宋_GB2312"/>
          <w:sz w:val="24"/>
          <w:szCs w:val="24"/>
        </w:rPr>
        <w:t>2、报价人设想中选而自行决定的前期投入或准备。</w:t>
      </w:r>
    </w:p>
    <w:p w14:paraId="0FB8C72E">
      <w:pPr>
        <w:spacing w:line="360" w:lineRule="auto"/>
        <w:ind w:firstLine="480" w:firstLineChars="200"/>
        <w:rPr>
          <w:rFonts w:ascii="仿宋_GB2312" w:hAnsi="仿宋" w:eastAsia="仿宋_GB2312"/>
          <w:sz w:val="24"/>
          <w:szCs w:val="24"/>
        </w:rPr>
      </w:pPr>
      <w:r>
        <w:rPr>
          <w:rFonts w:hint="eastAsia" w:ascii="仿宋_GB2312" w:hAnsi="仿宋" w:eastAsia="仿宋_GB2312"/>
          <w:sz w:val="24"/>
          <w:szCs w:val="24"/>
        </w:rPr>
        <w:t>3、因合同签订不成功导致的报价人预期利益的影响。</w:t>
      </w:r>
    </w:p>
    <w:p w14:paraId="452A5EDB">
      <w:pPr>
        <w:ind w:firstLine="4200" w:firstLineChars="1750"/>
        <w:rPr>
          <w:rFonts w:ascii="仿宋_GB2312" w:hAnsi="仿宋" w:eastAsia="仿宋_GB2312"/>
          <w:sz w:val="24"/>
          <w:szCs w:val="24"/>
        </w:rPr>
      </w:pPr>
    </w:p>
    <w:p w14:paraId="04C87A39">
      <w:pPr>
        <w:ind w:firstLine="4200" w:firstLineChars="1750"/>
        <w:rPr>
          <w:rFonts w:ascii="仿宋_GB2312" w:hAnsi="仿宋" w:eastAsia="仿宋_GB2312"/>
          <w:sz w:val="24"/>
          <w:szCs w:val="24"/>
        </w:rPr>
      </w:pPr>
    </w:p>
    <w:p w14:paraId="7293F107">
      <w:pPr>
        <w:spacing w:line="360" w:lineRule="auto"/>
        <w:ind w:firstLine="5160" w:firstLineChars="2150"/>
        <w:rPr>
          <w:rFonts w:ascii="仿宋_GB2312" w:hAnsi="仿宋" w:eastAsia="仿宋_GB2312"/>
          <w:sz w:val="24"/>
          <w:szCs w:val="24"/>
        </w:rPr>
      </w:pPr>
      <w:r>
        <w:rPr>
          <w:rFonts w:hint="eastAsia" w:ascii="仿宋_GB2312" w:hAnsi="仿宋" w:eastAsia="仿宋_GB2312"/>
          <w:sz w:val="24"/>
          <w:szCs w:val="24"/>
        </w:rPr>
        <w:t>宁夏和宁化学有限公司</w:t>
      </w:r>
    </w:p>
    <w:p w14:paraId="53F96D24">
      <w:pPr>
        <w:spacing w:line="360" w:lineRule="auto"/>
        <w:ind w:firstLine="4800" w:firstLineChars="2000"/>
        <w:rPr>
          <w:rFonts w:ascii="仿宋_GB2312" w:hAnsi="仿宋" w:eastAsia="仿宋_GB2312"/>
          <w:sz w:val="24"/>
          <w:szCs w:val="24"/>
        </w:rPr>
      </w:pPr>
      <w:r>
        <w:rPr>
          <w:rFonts w:hint="eastAsia" w:ascii="仿宋_GB2312" w:hAnsi="仿宋" w:eastAsia="仿宋_GB2312"/>
          <w:sz w:val="24"/>
          <w:szCs w:val="24"/>
        </w:rPr>
        <w:t xml:space="preserve">询价时间：2025年 7月 </w:t>
      </w:r>
      <w:r>
        <w:rPr>
          <w:rFonts w:hint="eastAsia" w:ascii="仿宋_GB2312" w:hAnsi="仿宋" w:eastAsia="仿宋_GB2312"/>
          <w:sz w:val="24"/>
          <w:szCs w:val="24"/>
          <w:lang w:val="en-US" w:eastAsia="zh-CN"/>
        </w:rPr>
        <w:t>21</w:t>
      </w:r>
      <w:r>
        <w:rPr>
          <w:rFonts w:hint="eastAsia" w:ascii="仿宋_GB2312" w:hAnsi="仿宋" w:eastAsia="仿宋_GB2312"/>
          <w:sz w:val="24"/>
          <w:szCs w:val="24"/>
        </w:rPr>
        <w:t>日</w:t>
      </w:r>
    </w:p>
    <w:p w14:paraId="307F1C5C">
      <w:pPr>
        <w:spacing w:line="360" w:lineRule="auto"/>
        <w:rPr>
          <w:rFonts w:ascii="仿宋_GB2312" w:hAnsi="仿宋" w:eastAsia="仿宋_GB2312"/>
          <w:sz w:val="24"/>
          <w:szCs w:val="24"/>
        </w:rPr>
      </w:pPr>
    </w:p>
    <w:p w14:paraId="11BE7D1A">
      <w:pPr>
        <w:spacing w:line="360" w:lineRule="auto"/>
        <w:rPr>
          <w:rFonts w:ascii="仿宋_GB2312" w:hAnsi="仿宋" w:eastAsia="仿宋_GB2312"/>
          <w:sz w:val="24"/>
          <w:szCs w:val="24"/>
        </w:rPr>
      </w:pPr>
      <w:r>
        <w:rPr>
          <w:rFonts w:hint="eastAsia" w:ascii="仿宋_GB2312" w:hAnsi="仿宋" w:eastAsia="仿宋_GB2312"/>
          <w:sz w:val="24"/>
          <w:szCs w:val="24"/>
        </w:rPr>
        <w:t>报价人承诺：</w:t>
      </w:r>
    </w:p>
    <w:p w14:paraId="4111BED2">
      <w:pPr>
        <w:spacing w:line="360" w:lineRule="auto"/>
        <w:ind w:firstLine="540"/>
        <w:rPr>
          <w:rFonts w:ascii="仿宋_GB2312" w:hAnsi="仿宋" w:eastAsia="仿宋_GB2312"/>
          <w:sz w:val="24"/>
          <w:szCs w:val="24"/>
        </w:rPr>
      </w:pPr>
      <w:r>
        <w:rPr>
          <w:rFonts w:hint="eastAsia" w:ascii="仿宋_GB2312" w:hAnsi="仿宋" w:eastAsia="仿宋_GB2312"/>
          <w:sz w:val="24"/>
          <w:szCs w:val="24"/>
        </w:rPr>
        <w:t>本人已知悉理解并同意以上询价函内容，如有违反愿承担相关责任。</w:t>
      </w:r>
    </w:p>
    <w:p w14:paraId="22BB55F3">
      <w:pPr>
        <w:ind w:firstLine="600" w:firstLineChars="250"/>
        <w:rPr>
          <w:rFonts w:ascii="仿宋_GB2312" w:hAnsi="仿宋" w:eastAsia="仿宋_GB2312"/>
          <w:sz w:val="24"/>
          <w:szCs w:val="24"/>
        </w:rPr>
      </w:pPr>
      <w:r>
        <w:rPr>
          <w:rFonts w:hint="eastAsia" w:ascii="仿宋_GB2312" w:hAnsi="仿宋" w:eastAsia="仿宋_GB2312"/>
          <w:sz w:val="24"/>
          <w:szCs w:val="24"/>
        </w:rPr>
        <w:t xml:space="preserve">签字（盖章）：                          </w:t>
      </w:r>
    </w:p>
    <w:p w14:paraId="2CCED83E">
      <w:pPr>
        <w:ind w:firstLine="600" w:firstLineChars="250"/>
        <w:rPr>
          <w:rFonts w:ascii="仿宋_GB2312" w:hAnsi="仿宋" w:eastAsia="仿宋_GB2312"/>
          <w:sz w:val="24"/>
          <w:szCs w:val="24"/>
        </w:rPr>
      </w:pPr>
      <w:r>
        <w:rPr>
          <w:rFonts w:hint="eastAsia" w:ascii="仿宋_GB2312" w:hAnsi="仿宋" w:eastAsia="仿宋_GB2312"/>
          <w:sz w:val="24"/>
          <w:szCs w:val="24"/>
        </w:rPr>
        <w:t xml:space="preserve">                                     </w:t>
      </w:r>
    </w:p>
    <w:p w14:paraId="7ED6CB9C">
      <w:pPr>
        <w:ind w:firstLine="4800" w:firstLineChars="2000"/>
        <w:rPr>
          <w:rFonts w:ascii="仿宋_GB2312" w:hAnsi="仿宋" w:eastAsia="仿宋_GB2312"/>
          <w:sz w:val="24"/>
          <w:szCs w:val="24"/>
        </w:rPr>
      </w:pPr>
      <w:r>
        <w:rPr>
          <w:rFonts w:hint="eastAsia" w:ascii="仿宋_GB2312" w:hAnsi="仿宋" w:eastAsia="仿宋_GB2312"/>
          <w:sz w:val="24"/>
          <w:szCs w:val="24"/>
        </w:rPr>
        <w:t>报价时间：    年    月    日</w:t>
      </w:r>
    </w:p>
    <w:p w14:paraId="39CFC928">
      <w:pPr>
        <w:pStyle w:val="6"/>
        <w:rPr>
          <w:rFonts w:ascii="仿宋_GB2312" w:hAnsi="仿宋" w:eastAsia="仿宋_GB2312"/>
          <w:sz w:val="28"/>
          <w:szCs w:val="28"/>
        </w:rPr>
      </w:pPr>
    </w:p>
    <w:p w14:paraId="2550837F">
      <w:pPr>
        <w:rPr>
          <w:rFonts w:ascii="仿宋_GB2312" w:hAnsi="仿宋" w:eastAsia="仿宋_GB2312"/>
          <w:sz w:val="28"/>
          <w:szCs w:val="28"/>
        </w:rPr>
      </w:pPr>
    </w:p>
    <w:p w14:paraId="10A8ABE9"/>
    <w:p w14:paraId="13D2BE0C">
      <w:pPr>
        <w:jc w:val="center"/>
        <w:rPr>
          <w:rFonts w:ascii="仿宋" w:hAnsi="仿宋" w:eastAsia="仿宋" w:cs="仿宋"/>
          <w:sz w:val="24"/>
          <w:szCs w:val="24"/>
        </w:rPr>
      </w:pPr>
    </w:p>
    <w:p w14:paraId="0CAD2C13">
      <w:pPr>
        <w:jc w:val="center"/>
        <w:rPr>
          <w:rFonts w:ascii="仿宋" w:hAnsi="仿宋" w:eastAsia="仿宋" w:cs="仿宋"/>
          <w:sz w:val="24"/>
          <w:szCs w:val="24"/>
        </w:rPr>
      </w:pPr>
    </w:p>
    <w:p w14:paraId="0CB859EC">
      <w:pPr>
        <w:rPr>
          <w:rFonts w:ascii="仿宋" w:hAnsi="仿宋" w:eastAsia="仿宋" w:cs="仿宋"/>
          <w:sz w:val="24"/>
          <w:szCs w:val="24"/>
        </w:rPr>
      </w:pPr>
    </w:p>
    <w:p w14:paraId="6C9961F9">
      <w:pPr>
        <w:rPr>
          <w:rFonts w:ascii="仿宋" w:hAnsi="仿宋" w:eastAsia="仿宋" w:cs="仿宋"/>
          <w:sz w:val="24"/>
          <w:szCs w:val="24"/>
        </w:rPr>
      </w:pPr>
    </w:p>
    <w:p w14:paraId="7B50F5E9">
      <w:pPr>
        <w:rPr>
          <w:rFonts w:ascii="仿宋" w:hAnsi="仿宋" w:eastAsia="仿宋" w:cs="仿宋"/>
          <w:sz w:val="24"/>
          <w:szCs w:val="24"/>
        </w:rPr>
      </w:pPr>
    </w:p>
    <w:p w14:paraId="57C87D95">
      <w:pPr>
        <w:rPr>
          <w:rFonts w:ascii="仿宋" w:hAnsi="仿宋" w:eastAsia="仿宋" w:cs="仿宋"/>
          <w:sz w:val="24"/>
          <w:szCs w:val="24"/>
        </w:rPr>
      </w:pPr>
    </w:p>
    <w:p w14:paraId="3C55B65F">
      <w:pPr>
        <w:rPr>
          <w:rFonts w:ascii="仿宋" w:hAnsi="仿宋" w:eastAsia="仿宋" w:cs="仿宋"/>
          <w:sz w:val="24"/>
          <w:szCs w:val="24"/>
        </w:rPr>
      </w:pPr>
    </w:p>
    <w:p w14:paraId="5FA4ABE0">
      <w:pPr>
        <w:rPr>
          <w:rFonts w:ascii="仿宋" w:hAnsi="仿宋" w:eastAsia="仿宋" w:cs="仿宋"/>
          <w:sz w:val="24"/>
          <w:szCs w:val="24"/>
        </w:rPr>
      </w:pPr>
    </w:p>
    <w:p w14:paraId="2A37FCF0">
      <w:pPr>
        <w:rPr>
          <w:rFonts w:ascii="仿宋" w:hAnsi="仿宋" w:eastAsia="仿宋" w:cs="仿宋"/>
          <w:sz w:val="24"/>
          <w:szCs w:val="24"/>
        </w:rPr>
      </w:pPr>
    </w:p>
    <w:p w14:paraId="31C3A309">
      <w:pPr>
        <w:rPr>
          <w:rFonts w:ascii="仿宋" w:hAnsi="仿宋" w:eastAsia="仿宋" w:cs="仿宋"/>
          <w:sz w:val="24"/>
          <w:szCs w:val="24"/>
        </w:rPr>
      </w:pPr>
    </w:p>
    <w:p w14:paraId="29EAAEFF">
      <w:pPr>
        <w:rPr>
          <w:rFonts w:ascii="仿宋" w:hAnsi="仿宋" w:eastAsia="仿宋" w:cs="仿宋"/>
          <w:sz w:val="24"/>
          <w:szCs w:val="24"/>
        </w:rPr>
      </w:pPr>
    </w:p>
    <w:p w14:paraId="0974B4E6">
      <w:pPr>
        <w:jc w:val="center"/>
        <w:rPr>
          <w:rFonts w:ascii="仿宋" w:hAnsi="仿宋" w:eastAsia="仿宋" w:cs="仿宋"/>
          <w:sz w:val="24"/>
          <w:szCs w:val="24"/>
        </w:rPr>
      </w:pPr>
    </w:p>
    <w:p w14:paraId="4E76F3C1">
      <w:pPr>
        <w:jc w:val="center"/>
        <w:rPr>
          <w:rFonts w:ascii="仿宋" w:hAnsi="仿宋" w:eastAsia="仿宋" w:cs="仿宋"/>
          <w:sz w:val="24"/>
          <w:szCs w:val="24"/>
        </w:rPr>
      </w:pPr>
    </w:p>
    <w:p w14:paraId="491D07A8">
      <w:pPr>
        <w:adjustRightInd w:val="0"/>
        <w:spacing w:line="360" w:lineRule="auto"/>
        <w:jc w:val="center"/>
        <w:outlineLvl w:val="0"/>
        <w:rPr>
          <w:rFonts w:hint="eastAsia" w:ascii="仿宋_GB2312" w:hAnsi="Times New Roman" w:eastAsia="仿宋_GB2312" w:cs="Times New Roman"/>
          <w:b/>
          <w:sz w:val="30"/>
          <w:szCs w:val="30"/>
          <w:u w:val="single"/>
        </w:rPr>
      </w:pPr>
      <w:r>
        <w:rPr>
          <w:rFonts w:hint="eastAsia" w:ascii="仿宋_GB2312" w:hAnsi="Times New Roman" w:eastAsia="仿宋_GB2312" w:cs="Times New Roman"/>
          <w:b/>
          <w:sz w:val="30"/>
          <w:szCs w:val="30"/>
          <w:u w:val="single"/>
        </w:rPr>
        <w:t>储运车间尾气处理设施采购评分表</w:t>
      </w:r>
    </w:p>
    <w:p w14:paraId="3FBB8A66">
      <w:pPr>
        <w:pStyle w:val="16"/>
        <w:spacing w:line="360" w:lineRule="auto"/>
        <w:ind w:left="0" w:leftChars="0"/>
        <w:rPr>
          <w:rFonts w:ascii="仿宋" w:hAnsi="仿宋" w:eastAsia="仿宋" w:cs="仿宋"/>
        </w:rPr>
      </w:pPr>
    </w:p>
    <w:p w14:paraId="185BB616">
      <w:pPr>
        <w:pStyle w:val="16"/>
        <w:spacing w:line="360" w:lineRule="auto"/>
        <w:ind w:left="0" w:leftChars="0" w:firstLine="480"/>
        <w:rPr>
          <w:rFonts w:ascii="仿宋" w:hAnsi="仿宋" w:eastAsia="仿宋" w:cs="仿宋"/>
          <w:sz w:val="24"/>
        </w:rPr>
      </w:pPr>
      <w:r>
        <w:rPr>
          <w:rFonts w:hint="eastAsia" w:ascii="仿宋" w:hAnsi="仿宋" w:eastAsia="仿宋" w:cs="仿宋"/>
          <w:sz w:val="24"/>
        </w:rPr>
        <w:t>本次评标采用综合评分法，其中商务部分占40分，技术部分占60分，标准和方法如下：</w:t>
      </w:r>
    </w:p>
    <w:p w14:paraId="598B0AF0">
      <w:pPr>
        <w:jc w:val="center"/>
        <w:rPr>
          <w:rFonts w:ascii="仿宋" w:hAnsi="仿宋" w:eastAsia="仿宋" w:cs="仿宋"/>
          <w:sz w:val="32"/>
          <w:szCs w:val="32"/>
        </w:rPr>
      </w:pPr>
      <w:r>
        <w:rPr>
          <w:rFonts w:hint="eastAsia" w:ascii="仿宋" w:hAnsi="仿宋" w:eastAsia="仿宋" w:cs="仿宋"/>
          <w:sz w:val="32"/>
          <w:szCs w:val="32"/>
        </w:rPr>
        <w:t>综合评估法评审因素及权重分值表</w:t>
      </w:r>
    </w:p>
    <w:tbl>
      <w:tblPr>
        <w:tblStyle w:val="23"/>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14:paraId="47252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59" w:hRule="atLeast"/>
        </w:trPr>
        <w:tc>
          <w:tcPr>
            <w:tcW w:w="2027" w:type="dxa"/>
          </w:tcPr>
          <w:p w14:paraId="37864545">
            <w:pPr>
              <w:rPr>
                <w:rFonts w:ascii="仿宋" w:hAnsi="仿宋" w:eastAsia="仿宋" w:cs="仿宋"/>
                <w:szCs w:val="21"/>
              </w:rPr>
            </w:pPr>
          </w:p>
          <w:p w14:paraId="3013DDC9">
            <w:pPr>
              <w:rPr>
                <w:rFonts w:ascii="仿宋" w:hAnsi="仿宋" w:eastAsia="仿宋" w:cs="仿宋"/>
                <w:szCs w:val="21"/>
              </w:rPr>
            </w:pPr>
          </w:p>
          <w:p w14:paraId="7006E380">
            <w:pPr>
              <w:spacing w:before="61"/>
              <w:ind w:left="805"/>
              <w:rPr>
                <w:rFonts w:ascii="仿宋" w:hAnsi="仿宋" w:eastAsia="仿宋" w:cs="仿宋"/>
                <w:szCs w:val="21"/>
              </w:rPr>
            </w:pPr>
            <w:r>
              <w:rPr>
                <w:rFonts w:hint="eastAsia" w:ascii="仿宋" w:hAnsi="仿宋" w:eastAsia="仿宋" w:cs="仿宋"/>
                <w:szCs w:val="21"/>
              </w:rPr>
              <w:t>1</w:t>
            </w:r>
          </w:p>
        </w:tc>
        <w:tc>
          <w:tcPr>
            <w:tcW w:w="2476" w:type="dxa"/>
          </w:tcPr>
          <w:p w14:paraId="73589F2B">
            <w:pPr>
              <w:kinsoku w:val="0"/>
              <w:autoSpaceDE w:val="0"/>
              <w:autoSpaceDN w:val="0"/>
              <w:adjustRightInd w:val="0"/>
              <w:snapToGrid w:val="0"/>
              <w:spacing w:line="0" w:lineRule="atLeast"/>
              <w:textAlignment w:val="baseline"/>
              <w:rPr>
                <w:rFonts w:ascii="仿宋" w:hAnsi="仿宋" w:eastAsia="仿宋" w:cs="仿宋"/>
                <w:szCs w:val="21"/>
              </w:rPr>
            </w:pPr>
          </w:p>
          <w:p w14:paraId="3B220318">
            <w:pPr>
              <w:kinsoku w:val="0"/>
              <w:autoSpaceDE w:val="0"/>
              <w:autoSpaceDN w:val="0"/>
              <w:adjustRightInd w:val="0"/>
              <w:snapToGrid w:val="0"/>
              <w:spacing w:before="68" w:line="0" w:lineRule="atLeast"/>
              <w:ind w:left="825"/>
              <w:textAlignment w:val="baseline"/>
              <w:rPr>
                <w:rFonts w:ascii="仿宋" w:hAnsi="仿宋" w:eastAsia="仿宋" w:cs="仿宋"/>
                <w:szCs w:val="21"/>
              </w:rPr>
            </w:pPr>
            <w:r>
              <w:rPr>
                <w:rFonts w:hint="eastAsia" w:ascii="仿宋" w:hAnsi="仿宋" w:eastAsia="仿宋" w:cs="仿宋"/>
                <w:spacing w:val="-2"/>
                <w:position w:val="17"/>
                <w:szCs w:val="21"/>
              </w:rPr>
              <w:t>分值构成</w:t>
            </w:r>
          </w:p>
          <w:p w14:paraId="24FB5B54">
            <w:pPr>
              <w:kinsoku w:val="0"/>
              <w:autoSpaceDE w:val="0"/>
              <w:autoSpaceDN w:val="0"/>
              <w:adjustRightInd w:val="0"/>
              <w:snapToGrid w:val="0"/>
              <w:spacing w:line="0" w:lineRule="atLeast"/>
              <w:ind w:left="648"/>
              <w:textAlignment w:val="baseline"/>
              <w:rPr>
                <w:rFonts w:ascii="仿宋" w:hAnsi="仿宋" w:eastAsia="仿宋" w:cs="仿宋"/>
                <w:szCs w:val="21"/>
              </w:rPr>
            </w:pPr>
            <w:r>
              <w:rPr>
                <w:rFonts w:hint="eastAsia" w:ascii="仿宋" w:hAnsi="仿宋" w:eastAsia="仿宋" w:cs="仿宋"/>
                <w:spacing w:val="-10"/>
                <w:szCs w:val="21"/>
              </w:rPr>
              <w:t>(</w:t>
            </w:r>
            <w:r>
              <w:rPr>
                <w:rFonts w:hint="eastAsia" w:ascii="仿宋" w:hAnsi="仿宋" w:eastAsia="仿宋" w:cs="仿宋"/>
                <w:spacing w:val="-8"/>
                <w:szCs w:val="21"/>
              </w:rPr>
              <w:t>总</w:t>
            </w:r>
            <w:r>
              <w:rPr>
                <w:rFonts w:hint="eastAsia" w:ascii="仿宋" w:hAnsi="仿宋" w:eastAsia="仿宋" w:cs="仿宋"/>
                <w:spacing w:val="-5"/>
                <w:szCs w:val="21"/>
              </w:rPr>
              <w:t>分 100 分)</w:t>
            </w:r>
          </w:p>
        </w:tc>
        <w:tc>
          <w:tcPr>
            <w:tcW w:w="4683" w:type="dxa"/>
          </w:tcPr>
          <w:p w14:paraId="35B6634C">
            <w:pPr>
              <w:kinsoku w:val="0"/>
              <w:autoSpaceDE w:val="0"/>
              <w:autoSpaceDN w:val="0"/>
              <w:adjustRightInd w:val="0"/>
              <w:snapToGrid w:val="0"/>
              <w:spacing w:before="174" w:line="0" w:lineRule="atLeast"/>
              <w:ind w:left="117"/>
              <w:textAlignment w:val="baseline"/>
              <w:rPr>
                <w:rFonts w:ascii="仿宋" w:hAnsi="仿宋" w:eastAsia="仿宋" w:cs="仿宋"/>
                <w:szCs w:val="21"/>
              </w:rPr>
            </w:pPr>
            <w:r>
              <w:rPr>
                <w:rFonts w:hint="eastAsia" w:ascii="仿宋" w:hAnsi="仿宋" w:eastAsia="仿宋" w:cs="仿宋"/>
                <w:spacing w:val="-14"/>
                <w:szCs w:val="21"/>
              </w:rPr>
              <w:t>商</w:t>
            </w:r>
            <w:r>
              <w:rPr>
                <w:rFonts w:hint="eastAsia" w:ascii="仿宋" w:hAnsi="仿宋" w:eastAsia="仿宋" w:cs="仿宋"/>
                <w:spacing w:val="-8"/>
                <w:szCs w:val="21"/>
              </w:rPr>
              <w:t>务</w:t>
            </w:r>
            <w:r>
              <w:rPr>
                <w:rFonts w:hint="eastAsia" w:ascii="仿宋" w:hAnsi="仿宋" w:eastAsia="仿宋" w:cs="仿宋"/>
                <w:spacing w:val="-7"/>
                <w:szCs w:val="21"/>
              </w:rPr>
              <w:t>部分：40分</w:t>
            </w:r>
          </w:p>
          <w:p w14:paraId="2DFBC115">
            <w:pPr>
              <w:kinsoku w:val="0"/>
              <w:autoSpaceDE w:val="0"/>
              <w:autoSpaceDN w:val="0"/>
              <w:adjustRightInd w:val="0"/>
              <w:snapToGrid w:val="0"/>
              <w:spacing w:before="190" w:line="0" w:lineRule="atLeast"/>
              <w:ind w:left="114"/>
              <w:textAlignment w:val="baseline"/>
              <w:rPr>
                <w:rFonts w:ascii="仿宋" w:hAnsi="仿宋" w:eastAsia="仿宋" w:cs="仿宋"/>
                <w:szCs w:val="21"/>
              </w:rPr>
            </w:pPr>
            <w:r>
              <w:rPr>
                <w:rFonts w:hint="eastAsia" w:ascii="仿宋" w:hAnsi="仿宋" w:eastAsia="仿宋" w:cs="仿宋"/>
                <w:spacing w:val="-12"/>
                <w:szCs w:val="21"/>
              </w:rPr>
              <w:t>技</w:t>
            </w:r>
            <w:r>
              <w:rPr>
                <w:rFonts w:hint="eastAsia" w:ascii="仿宋" w:hAnsi="仿宋" w:eastAsia="仿宋" w:cs="仿宋"/>
                <w:spacing w:val="-7"/>
                <w:szCs w:val="21"/>
              </w:rPr>
              <w:t>术部分：60分</w:t>
            </w:r>
          </w:p>
          <w:p w14:paraId="2388361A">
            <w:pPr>
              <w:kinsoku w:val="0"/>
              <w:autoSpaceDE w:val="0"/>
              <w:autoSpaceDN w:val="0"/>
              <w:adjustRightInd w:val="0"/>
              <w:snapToGrid w:val="0"/>
              <w:spacing w:before="188" w:line="0" w:lineRule="atLeast"/>
              <w:ind w:left="116"/>
              <w:textAlignment w:val="baseline"/>
              <w:rPr>
                <w:rFonts w:ascii="仿宋" w:hAnsi="仿宋" w:eastAsia="仿宋" w:cs="仿宋"/>
                <w:szCs w:val="21"/>
              </w:rPr>
            </w:pPr>
            <w:r>
              <w:rPr>
                <w:rFonts w:hint="eastAsia" w:ascii="仿宋" w:hAnsi="仿宋" w:eastAsia="仿宋" w:cs="仿宋"/>
                <w:spacing w:val="-1"/>
                <w:szCs w:val="21"/>
              </w:rPr>
              <w:t>其他评分因素：0分(</w:t>
            </w:r>
            <w:r>
              <w:rPr>
                <w:rFonts w:hint="eastAsia" w:ascii="仿宋" w:hAnsi="仿宋" w:eastAsia="仿宋" w:cs="仿宋"/>
                <w:szCs w:val="21"/>
              </w:rPr>
              <w:t>如有)</w:t>
            </w:r>
          </w:p>
        </w:tc>
      </w:tr>
      <w:tr w14:paraId="6D5D7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2027" w:type="dxa"/>
            <w:vAlign w:val="center"/>
          </w:tcPr>
          <w:p w14:paraId="149394A3">
            <w:pPr>
              <w:spacing w:before="214"/>
              <w:ind w:left="805"/>
              <w:rPr>
                <w:rFonts w:ascii="仿宋" w:hAnsi="仿宋" w:eastAsia="仿宋" w:cs="仿宋"/>
                <w:szCs w:val="21"/>
              </w:rPr>
            </w:pPr>
            <w:r>
              <w:rPr>
                <w:rFonts w:hint="eastAsia" w:ascii="仿宋" w:hAnsi="仿宋" w:eastAsia="仿宋" w:cs="仿宋"/>
                <w:szCs w:val="21"/>
              </w:rPr>
              <w:t>2</w:t>
            </w:r>
          </w:p>
        </w:tc>
        <w:tc>
          <w:tcPr>
            <w:tcW w:w="2476" w:type="dxa"/>
            <w:vAlign w:val="center"/>
          </w:tcPr>
          <w:p w14:paraId="4010A8ED">
            <w:pPr>
              <w:spacing w:before="175"/>
              <w:ind w:left="296"/>
              <w:rPr>
                <w:rFonts w:ascii="仿宋" w:hAnsi="仿宋" w:eastAsia="仿宋" w:cs="仿宋"/>
                <w:szCs w:val="21"/>
              </w:rPr>
            </w:pPr>
            <w:r>
              <w:rPr>
                <w:rFonts w:hint="eastAsia" w:ascii="仿宋" w:hAnsi="仿宋" w:eastAsia="仿宋" w:cs="仿宋"/>
                <w:spacing w:val="-1"/>
                <w:szCs w:val="21"/>
              </w:rPr>
              <w:t>评标基准</w:t>
            </w:r>
            <w:r>
              <w:rPr>
                <w:rFonts w:hint="eastAsia" w:ascii="仿宋" w:hAnsi="仿宋" w:eastAsia="仿宋" w:cs="仿宋"/>
                <w:szCs w:val="21"/>
              </w:rPr>
              <w:t>价计算方法</w:t>
            </w:r>
          </w:p>
        </w:tc>
        <w:tc>
          <w:tcPr>
            <w:tcW w:w="4683" w:type="dxa"/>
          </w:tcPr>
          <w:p w14:paraId="235FEE6B">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1、N≤5时，</w:t>
            </w:r>
          </w:p>
          <w:p w14:paraId="3EF753C8">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 xml:space="preserve">A=（a1+a2+……+an）/N* K   </w:t>
            </w:r>
          </w:p>
          <w:p w14:paraId="5C5DE2A1">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2、10≥N＞5时，去掉最高价；</w:t>
            </w:r>
          </w:p>
          <w:p w14:paraId="0538A6A3">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 xml:space="preserve">A=[a1+……+a（n-1）]/（N-1）*K   </w:t>
            </w:r>
          </w:p>
          <w:p w14:paraId="460133D7">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3、N＞10时，去掉最高价、次高价和最低价；</w:t>
            </w:r>
          </w:p>
          <w:p w14:paraId="437D070C">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 xml:space="preserve">A=[a2+……+a（n-2）]/（N-3）* K   </w:t>
            </w:r>
          </w:p>
          <w:p w14:paraId="4259A77C">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注：A=评标基准价；a=有效报价；N=有效投标人的报价数量; 调节系数（K值）为0.85。</w:t>
            </w:r>
          </w:p>
        </w:tc>
      </w:tr>
      <w:tr w14:paraId="62E48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2027" w:type="dxa"/>
            <w:vAlign w:val="center"/>
          </w:tcPr>
          <w:p w14:paraId="315EF7ED">
            <w:pPr>
              <w:kinsoku w:val="0"/>
              <w:autoSpaceDE w:val="0"/>
              <w:autoSpaceDN w:val="0"/>
              <w:adjustRightInd w:val="0"/>
              <w:snapToGrid w:val="0"/>
              <w:spacing w:before="60" w:line="0" w:lineRule="atLeast"/>
              <w:jc w:val="center"/>
              <w:textAlignment w:val="baseline"/>
              <w:rPr>
                <w:rFonts w:ascii="仿宋" w:hAnsi="仿宋" w:eastAsia="仿宋" w:cs="仿宋"/>
                <w:spacing w:val="-1"/>
                <w:szCs w:val="21"/>
              </w:rPr>
            </w:pPr>
            <w:r>
              <w:rPr>
                <w:rFonts w:hint="eastAsia" w:ascii="仿宋" w:hAnsi="仿宋" w:eastAsia="仿宋" w:cs="仿宋"/>
                <w:szCs w:val="21"/>
              </w:rPr>
              <w:t>3</w:t>
            </w:r>
          </w:p>
        </w:tc>
        <w:tc>
          <w:tcPr>
            <w:tcW w:w="2476" w:type="dxa"/>
            <w:vAlign w:val="center"/>
          </w:tcPr>
          <w:p w14:paraId="49AE7E63">
            <w:pPr>
              <w:kinsoku w:val="0"/>
              <w:autoSpaceDE w:val="0"/>
              <w:autoSpaceDN w:val="0"/>
              <w:adjustRightInd w:val="0"/>
              <w:snapToGrid w:val="0"/>
              <w:spacing w:line="0" w:lineRule="atLeast"/>
              <w:jc w:val="center"/>
              <w:textAlignment w:val="baseline"/>
              <w:rPr>
                <w:rFonts w:ascii="仿宋" w:hAnsi="仿宋" w:eastAsia="仿宋" w:cs="仿宋"/>
                <w:spacing w:val="-1"/>
                <w:szCs w:val="21"/>
              </w:rPr>
            </w:pPr>
            <w:r>
              <w:rPr>
                <w:rFonts w:hint="eastAsia" w:ascii="仿宋" w:hAnsi="仿宋" w:eastAsia="仿宋" w:cs="仿宋"/>
                <w:szCs w:val="21"/>
              </w:rPr>
              <w:t>投标报价评分标准</w:t>
            </w:r>
          </w:p>
        </w:tc>
        <w:tc>
          <w:tcPr>
            <w:tcW w:w="4683" w:type="dxa"/>
            <w:vAlign w:val="center"/>
          </w:tcPr>
          <w:p w14:paraId="06844898">
            <w:pPr>
              <w:spacing w:before="172" w:line="220" w:lineRule="auto"/>
              <w:ind w:left="115"/>
              <w:rPr>
                <w:rFonts w:ascii="仿宋" w:hAnsi="仿宋" w:eastAsia="仿宋" w:cs="仿宋"/>
                <w:spacing w:val="-4"/>
                <w:szCs w:val="21"/>
              </w:rPr>
            </w:pPr>
            <w:r>
              <w:rPr>
                <w:rFonts w:hint="eastAsia" w:ascii="仿宋" w:hAnsi="仿宋" w:eastAsia="仿宋" w:cs="仿宋"/>
                <w:spacing w:val="-4"/>
                <w:szCs w:val="21"/>
              </w:rPr>
              <w:t>投标报价得分按以下公式计算：</w:t>
            </w:r>
            <w:r>
              <w:rPr>
                <w:rFonts w:hint="eastAsia" w:ascii="仿宋" w:hAnsi="仿宋" w:eastAsia="仿宋" w:cs="仿宋"/>
                <w:spacing w:val="-4"/>
                <w:szCs w:val="21"/>
              </w:rPr>
              <w:br w:type="textWrapping"/>
            </w:r>
            <w:r>
              <w:rPr>
                <w:rFonts w:hint="eastAsia" w:ascii="仿宋" w:hAnsi="仿宋" w:eastAsia="仿宋" w:cs="仿宋"/>
                <w:spacing w:val="-4"/>
                <w:szCs w:val="21"/>
              </w:rPr>
              <w:t>得分= 30分-（|a-A|÷A×100×Q）；当a&gt;A 时，Q= 0.3 ；当a&lt;A 时，Q= 0.1 ；扣完为止不计负分。  （注：A=评标基准价 a=有效投标价，Q=扣分幅度）</w:t>
            </w:r>
          </w:p>
        </w:tc>
      </w:tr>
      <w:tr w14:paraId="56079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vAlign w:val="center"/>
          </w:tcPr>
          <w:p w14:paraId="1C23A848">
            <w:pPr>
              <w:pStyle w:val="16"/>
              <w:numPr>
                <w:ilvl w:val="0"/>
                <w:numId w:val="3"/>
              </w:numPr>
              <w:ind w:left="0" w:leftChars="0" w:firstLine="0" w:firstLineChars="0"/>
              <w:rPr>
                <w:rFonts w:ascii="仿宋" w:hAnsi="仿宋" w:eastAsia="仿宋" w:cs="仿宋"/>
                <w:sz w:val="24"/>
              </w:rPr>
            </w:pPr>
            <w:r>
              <w:rPr>
                <w:rFonts w:hint="eastAsia" w:ascii="仿宋" w:hAnsi="仿宋" w:eastAsia="仿宋" w:cs="仿宋"/>
                <w:sz w:val="24"/>
              </w:rPr>
              <w:t>评分依据：以密封报价文件为依据，采用打分方法，按综合得分由高到低排定顺序。</w:t>
            </w:r>
          </w:p>
          <w:p w14:paraId="7D241EBD">
            <w:pPr>
              <w:numPr>
                <w:ilvl w:val="0"/>
                <w:numId w:val="3"/>
              </w:numPr>
              <w:rPr>
                <w:rFonts w:ascii="仿宋" w:hAnsi="仿宋" w:eastAsia="仿宋" w:cs="仿宋"/>
                <w:spacing w:val="-4"/>
                <w:szCs w:val="21"/>
              </w:rPr>
            </w:pPr>
            <w:r>
              <w:rPr>
                <w:rFonts w:hint="eastAsia" w:ascii="仿宋" w:hAnsi="仿宋" w:eastAsia="仿宋" w:cs="仿宋"/>
                <w:sz w:val="24"/>
                <w:szCs w:val="24"/>
              </w:rPr>
              <w:t>评定细则：见“储运车间尾气处理设施采购”评分细则。</w:t>
            </w:r>
          </w:p>
        </w:tc>
      </w:tr>
    </w:tbl>
    <w:p w14:paraId="607F9974">
      <w:pPr>
        <w:rPr>
          <w:rFonts w:ascii="仿宋" w:hAnsi="仿宋" w:eastAsia="仿宋" w:cs="仿宋"/>
          <w:sz w:val="44"/>
          <w:szCs w:val="44"/>
        </w:rPr>
      </w:pPr>
    </w:p>
    <w:p w14:paraId="04B77FE3">
      <w:pPr>
        <w:jc w:val="center"/>
        <w:rPr>
          <w:rFonts w:ascii="仿宋" w:hAnsi="仿宋" w:eastAsia="仿宋" w:cs="仿宋"/>
          <w:sz w:val="44"/>
          <w:szCs w:val="44"/>
        </w:rPr>
      </w:pPr>
    </w:p>
    <w:p w14:paraId="4A3FD82B">
      <w:pPr>
        <w:rPr>
          <w:rFonts w:ascii="仿宋" w:hAnsi="仿宋" w:eastAsia="仿宋" w:cs="仿宋"/>
          <w:sz w:val="44"/>
          <w:szCs w:val="44"/>
        </w:rPr>
      </w:pPr>
    </w:p>
    <w:p w14:paraId="4723999B">
      <w:pPr>
        <w:rPr>
          <w:rFonts w:ascii="仿宋" w:hAnsi="仿宋" w:eastAsia="仿宋" w:cs="仿宋"/>
          <w:sz w:val="44"/>
          <w:szCs w:val="44"/>
        </w:rPr>
      </w:pPr>
    </w:p>
    <w:p w14:paraId="1012AF98">
      <w:pPr>
        <w:rPr>
          <w:rFonts w:ascii="仿宋" w:hAnsi="仿宋" w:eastAsia="仿宋" w:cs="仿宋"/>
          <w:sz w:val="44"/>
          <w:szCs w:val="44"/>
        </w:rPr>
      </w:pPr>
    </w:p>
    <w:p w14:paraId="6277D67E">
      <w:pPr>
        <w:adjustRightInd w:val="0"/>
        <w:spacing w:line="360" w:lineRule="auto"/>
        <w:jc w:val="center"/>
        <w:outlineLvl w:val="0"/>
        <w:rPr>
          <w:rFonts w:ascii="仿宋_GB2312" w:eastAsia="仿宋_GB2312"/>
          <w:b/>
          <w:sz w:val="30"/>
          <w:szCs w:val="30"/>
        </w:rPr>
      </w:pPr>
      <w:r>
        <w:rPr>
          <w:rFonts w:hint="eastAsia" w:ascii="仿宋_GB2312" w:eastAsia="仿宋_GB2312"/>
          <w:b/>
          <w:sz w:val="30"/>
          <w:szCs w:val="30"/>
          <w:u w:val="single"/>
        </w:rPr>
        <w:t>储运车间尾气处理设施</w:t>
      </w:r>
      <w:r>
        <w:rPr>
          <w:rFonts w:hint="eastAsia" w:ascii="仿宋_GB2312" w:eastAsia="仿宋_GB2312"/>
          <w:b/>
          <w:sz w:val="30"/>
          <w:szCs w:val="30"/>
        </w:rPr>
        <w:t>评定细则</w:t>
      </w:r>
    </w:p>
    <w:p w14:paraId="786E695E">
      <w:pPr>
        <w:spacing w:line="300" w:lineRule="auto"/>
        <w:ind w:left="-141" w:leftChars="-67" w:firstLine="424" w:firstLineChars="177"/>
        <w:rPr>
          <w:rFonts w:ascii="仿宋_GB2312" w:eastAsia="仿宋_GB2312"/>
          <w:sz w:val="24"/>
        </w:rPr>
      </w:pPr>
      <w:r>
        <w:rPr>
          <w:rFonts w:hint="eastAsia" w:ascii="仿宋_GB2312" w:eastAsia="仿宋_GB2312"/>
          <w:sz w:val="24"/>
        </w:rPr>
        <w:t>1、评分依据：技术评定以满足招标文件中“技术附件”程度并结合市场调研作综合评判。</w:t>
      </w:r>
    </w:p>
    <w:p w14:paraId="37B9BE07">
      <w:pPr>
        <w:pStyle w:val="6"/>
        <w:adjustRightInd w:val="0"/>
        <w:spacing w:line="300" w:lineRule="auto"/>
        <w:ind w:firstLine="283" w:firstLineChars="118"/>
        <w:rPr>
          <w:rFonts w:ascii="仿宋_GB2312" w:eastAsia="仿宋_GB2312"/>
        </w:rPr>
      </w:pPr>
      <w:r>
        <w:rPr>
          <w:rFonts w:hint="eastAsia" w:ascii="仿宋_GB2312" w:eastAsia="仿宋_GB2312"/>
        </w:rPr>
        <w:t>2、评定细则：见下表。</w:t>
      </w:r>
    </w:p>
    <w:tbl>
      <w:tblPr>
        <w:tblStyle w:val="17"/>
        <w:tblW w:w="10129"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1117"/>
        <w:gridCol w:w="1110"/>
        <w:gridCol w:w="3419"/>
        <w:gridCol w:w="901"/>
        <w:gridCol w:w="1007"/>
        <w:gridCol w:w="954"/>
        <w:gridCol w:w="1060"/>
      </w:tblGrid>
      <w:tr w14:paraId="2B6F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78" w:type="dxa"/>
            <w:gridSpan w:val="2"/>
            <w:vMerge w:val="restart"/>
            <w:noWrap/>
            <w:vAlign w:val="center"/>
          </w:tcPr>
          <w:p w14:paraId="2BEEB964">
            <w:pPr>
              <w:pStyle w:val="6"/>
              <w:adjustRightInd w:val="0"/>
              <w:snapToGrid w:val="0"/>
              <w:spacing w:line="400" w:lineRule="exact"/>
              <w:jc w:val="center"/>
              <w:rPr>
                <w:rFonts w:ascii="仿宋_GB2312" w:hAnsi="Times New Roman" w:eastAsia="仿宋_GB2312"/>
                <w:b/>
                <w:sz w:val="21"/>
                <w:szCs w:val="21"/>
              </w:rPr>
            </w:pPr>
            <w:r>
              <w:rPr>
                <w:rFonts w:hint="eastAsia" w:ascii="仿宋_GB2312" w:hAnsi="Times New Roman" w:eastAsia="仿宋_GB2312"/>
                <w:b/>
                <w:sz w:val="21"/>
                <w:szCs w:val="21"/>
              </w:rPr>
              <w:t>项目</w:t>
            </w:r>
          </w:p>
        </w:tc>
        <w:tc>
          <w:tcPr>
            <w:tcW w:w="1110" w:type="dxa"/>
            <w:vMerge w:val="restart"/>
            <w:noWrap/>
            <w:vAlign w:val="center"/>
          </w:tcPr>
          <w:p w14:paraId="475860D6">
            <w:pPr>
              <w:pStyle w:val="6"/>
              <w:adjustRightInd w:val="0"/>
              <w:snapToGrid w:val="0"/>
              <w:spacing w:line="400" w:lineRule="exact"/>
              <w:ind w:left="-109" w:leftChars="-52" w:right="-107" w:rightChars="-51" w:firstLine="1"/>
              <w:jc w:val="center"/>
              <w:rPr>
                <w:rFonts w:ascii="仿宋_GB2312" w:hAnsi="Times New Roman" w:eastAsia="仿宋_GB2312"/>
                <w:b/>
                <w:sz w:val="21"/>
                <w:szCs w:val="21"/>
              </w:rPr>
            </w:pPr>
            <w:r>
              <w:rPr>
                <w:rFonts w:hint="eastAsia" w:ascii="仿宋_GB2312" w:hAnsi="Times New Roman" w:eastAsia="仿宋_GB2312"/>
                <w:b/>
                <w:sz w:val="21"/>
                <w:szCs w:val="21"/>
              </w:rPr>
              <w:t>分</w:t>
            </w:r>
          </w:p>
          <w:p w14:paraId="44A69FF9">
            <w:pPr>
              <w:pStyle w:val="6"/>
              <w:adjustRightInd w:val="0"/>
              <w:snapToGrid w:val="0"/>
              <w:spacing w:line="400" w:lineRule="exact"/>
              <w:ind w:left="-109" w:leftChars="-52" w:right="-107" w:rightChars="-51" w:firstLine="1"/>
              <w:jc w:val="center"/>
              <w:rPr>
                <w:rFonts w:ascii="仿宋_GB2312" w:hAnsi="Times New Roman" w:eastAsia="仿宋_GB2312"/>
                <w:b/>
                <w:sz w:val="21"/>
                <w:szCs w:val="21"/>
              </w:rPr>
            </w:pPr>
            <w:r>
              <w:rPr>
                <w:rFonts w:hint="eastAsia" w:ascii="仿宋_GB2312" w:hAnsi="Times New Roman" w:eastAsia="仿宋_GB2312"/>
                <w:b/>
                <w:sz w:val="21"/>
                <w:szCs w:val="21"/>
              </w:rPr>
              <w:t>值</w:t>
            </w:r>
          </w:p>
        </w:tc>
        <w:tc>
          <w:tcPr>
            <w:tcW w:w="3419" w:type="dxa"/>
            <w:vMerge w:val="restart"/>
            <w:noWrap/>
            <w:vAlign w:val="center"/>
          </w:tcPr>
          <w:p w14:paraId="7C07F215">
            <w:pPr>
              <w:pStyle w:val="6"/>
              <w:adjustRightInd w:val="0"/>
              <w:snapToGrid w:val="0"/>
              <w:spacing w:line="400" w:lineRule="exact"/>
              <w:jc w:val="center"/>
              <w:rPr>
                <w:rFonts w:ascii="仿宋_GB2312" w:hAnsi="Times New Roman" w:eastAsia="仿宋_GB2312"/>
                <w:b/>
                <w:sz w:val="21"/>
                <w:szCs w:val="21"/>
              </w:rPr>
            </w:pPr>
            <w:r>
              <w:rPr>
                <w:rFonts w:hint="eastAsia" w:ascii="仿宋_GB2312" w:hAnsi="Times New Roman" w:eastAsia="仿宋_GB2312"/>
                <w:b/>
                <w:sz w:val="21"/>
                <w:szCs w:val="21"/>
              </w:rPr>
              <w:t>评分标准</w:t>
            </w:r>
          </w:p>
        </w:tc>
        <w:tc>
          <w:tcPr>
            <w:tcW w:w="3922" w:type="dxa"/>
            <w:gridSpan w:val="4"/>
            <w:noWrap/>
            <w:vAlign w:val="center"/>
          </w:tcPr>
          <w:p w14:paraId="53E3BB5E">
            <w:pPr>
              <w:pStyle w:val="6"/>
              <w:adjustRightInd w:val="0"/>
              <w:snapToGrid w:val="0"/>
              <w:jc w:val="center"/>
              <w:rPr>
                <w:rFonts w:ascii="仿宋_GB2312" w:hAnsi="Times New Roman" w:eastAsia="仿宋_GB2312"/>
                <w:b/>
                <w:sz w:val="21"/>
                <w:szCs w:val="21"/>
              </w:rPr>
            </w:pPr>
            <w:r>
              <w:rPr>
                <w:rFonts w:hint="eastAsia" w:ascii="仿宋_GB2312" w:hAnsi="Times New Roman" w:eastAsia="仿宋_GB2312"/>
                <w:b/>
                <w:sz w:val="21"/>
                <w:szCs w:val="21"/>
              </w:rPr>
              <w:t>投标厂家评分</w:t>
            </w:r>
          </w:p>
        </w:tc>
      </w:tr>
      <w:tr w14:paraId="1622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678" w:type="dxa"/>
            <w:gridSpan w:val="2"/>
            <w:vMerge w:val="continue"/>
            <w:noWrap/>
            <w:vAlign w:val="center"/>
          </w:tcPr>
          <w:p w14:paraId="670F35D7">
            <w:pPr>
              <w:pStyle w:val="6"/>
              <w:adjustRightInd w:val="0"/>
              <w:snapToGrid w:val="0"/>
              <w:spacing w:line="400" w:lineRule="exact"/>
              <w:jc w:val="center"/>
              <w:rPr>
                <w:rFonts w:ascii="仿宋_GB2312" w:hAnsi="Times New Roman" w:eastAsia="仿宋_GB2312"/>
                <w:sz w:val="21"/>
                <w:szCs w:val="21"/>
              </w:rPr>
            </w:pPr>
          </w:p>
        </w:tc>
        <w:tc>
          <w:tcPr>
            <w:tcW w:w="1110" w:type="dxa"/>
            <w:vMerge w:val="continue"/>
            <w:noWrap/>
            <w:vAlign w:val="center"/>
          </w:tcPr>
          <w:p w14:paraId="740FB567">
            <w:pPr>
              <w:pStyle w:val="6"/>
              <w:adjustRightInd w:val="0"/>
              <w:snapToGrid w:val="0"/>
              <w:spacing w:line="400" w:lineRule="exact"/>
              <w:ind w:left="-109" w:leftChars="-52" w:right="-107" w:rightChars="-51" w:firstLine="1"/>
              <w:jc w:val="center"/>
              <w:rPr>
                <w:rFonts w:ascii="仿宋_GB2312" w:hAnsi="Times New Roman" w:eastAsia="仿宋_GB2312"/>
                <w:sz w:val="21"/>
                <w:szCs w:val="21"/>
              </w:rPr>
            </w:pPr>
          </w:p>
        </w:tc>
        <w:tc>
          <w:tcPr>
            <w:tcW w:w="3419" w:type="dxa"/>
            <w:vMerge w:val="continue"/>
            <w:noWrap/>
            <w:vAlign w:val="center"/>
          </w:tcPr>
          <w:p w14:paraId="2CE9F554">
            <w:pPr>
              <w:pStyle w:val="6"/>
              <w:adjustRightInd w:val="0"/>
              <w:snapToGrid w:val="0"/>
              <w:spacing w:line="400" w:lineRule="exact"/>
              <w:jc w:val="center"/>
              <w:rPr>
                <w:rFonts w:ascii="仿宋_GB2312" w:hAnsi="Times New Roman" w:eastAsia="仿宋_GB2312"/>
                <w:sz w:val="21"/>
                <w:szCs w:val="21"/>
              </w:rPr>
            </w:pPr>
          </w:p>
        </w:tc>
        <w:tc>
          <w:tcPr>
            <w:tcW w:w="901" w:type="dxa"/>
            <w:noWrap/>
            <w:vAlign w:val="center"/>
          </w:tcPr>
          <w:p w14:paraId="0F29F88F">
            <w:pPr>
              <w:pStyle w:val="6"/>
              <w:adjustRightInd w:val="0"/>
              <w:snapToGrid w:val="0"/>
              <w:jc w:val="center"/>
              <w:rPr>
                <w:rFonts w:ascii="仿宋_GB2312" w:hAnsi="Times New Roman" w:eastAsia="仿宋_GB2312"/>
                <w:sz w:val="21"/>
                <w:szCs w:val="21"/>
              </w:rPr>
            </w:pPr>
          </w:p>
        </w:tc>
        <w:tc>
          <w:tcPr>
            <w:tcW w:w="1007" w:type="dxa"/>
            <w:noWrap/>
            <w:vAlign w:val="center"/>
          </w:tcPr>
          <w:p w14:paraId="1145884E">
            <w:pPr>
              <w:pStyle w:val="6"/>
              <w:adjustRightInd w:val="0"/>
              <w:snapToGrid w:val="0"/>
              <w:jc w:val="center"/>
              <w:rPr>
                <w:rFonts w:ascii="仿宋_GB2312" w:hAnsi="Times New Roman" w:eastAsia="仿宋_GB2312"/>
                <w:sz w:val="21"/>
                <w:szCs w:val="21"/>
              </w:rPr>
            </w:pPr>
          </w:p>
        </w:tc>
        <w:tc>
          <w:tcPr>
            <w:tcW w:w="954" w:type="dxa"/>
            <w:noWrap/>
            <w:vAlign w:val="center"/>
          </w:tcPr>
          <w:p w14:paraId="3FE06197">
            <w:pPr>
              <w:pStyle w:val="6"/>
              <w:adjustRightInd w:val="0"/>
              <w:snapToGrid w:val="0"/>
              <w:jc w:val="center"/>
              <w:rPr>
                <w:rFonts w:ascii="仿宋_GB2312" w:hAnsi="Times New Roman" w:eastAsia="仿宋_GB2312"/>
              </w:rPr>
            </w:pPr>
          </w:p>
        </w:tc>
        <w:tc>
          <w:tcPr>
            <w:tcW w:w="1060" w:type="dxa"/>
            <w:noWrap/>
            <w:vAlign w:val="center"/>
          </w:tcPr>
          <w:p w14:paraId="51F74EA6">
            <w:pPr>
              <w:pStyle w:val="6"/>
              <w:adjustRightInd w:val="0"/>
              <w:snapToGrid w:val="0"/>
              <w:ind w:left="-3" w:leftChars="-26" w:hanging="52" w:hangingChars="22"/>
              <w:jc w:val="center"/>
              <w:rPr>
                <w:rFonts w:ascii="仿宋_GB2312" w:hAnsi="Times New Roman" w:eastAsia="仿宋_GB2312"/>
              </w:rPr>
            </w:pPr>
          </w:p>
        </w:tc>
      </w:tr>
      <w:tr w14:paraId="353D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61" w:type="dxa"/>
            <w:vMerge w:val="restart"/>
            <w:noWrap/>
            <w:vAlign w:val="center"/>
          </w:tcPr>
          <w:p w14:paraId="533083C6">
            <w:pPr>
              <w:pStyle w:val="6"/>
              <w:adjustRightInd w:val="0"/>
              <w:snapToGrid w:val="0"/>
              <w:spacing w:line="400" w:lineRule="exact"/>
              <w:jc w:val="center"/>
              <w:rPr>
                <w:rFonts w:ascii="仿宋_GB2312" w:hAnsi="Times New Roman" w:eastAsia="仿宋_GB2312"/>
                <w:sz w:val="21"/>
                <w:szCs w:val="21"/>
                <w:highlight w:val="yellow"/>
              </w:rPr>
            </w:pPr>
            <w:r>
              <w:rPr>
                <w:rFonts w:hint="eastAsia" w:ascii="仿宋_GB2312" w:hAnsi="Times New Roman" w:eastAsia="仿宋_GB2312"/>
                <w:sz w:val="21"/>
                <w:szCs w:val="21"/>
              </w:rPr>
              <w:t>1</w:t>
            </w:r>
          </w:p>
        </w:tc>
        <w:tc>
          <w:tcPr>
            <w:tcW w:w="1117" w:type="dxa"/>
            <w:vMerge w:val="restart"/>
            <w:noWrap/>
            <w:vAlign w:val="center"/>
          </w:tcPr>
          <w:p w14:paraId="7DA595E7">
            <w:pPr>
              <w:pStyle w:val="6"/>
              <w:adjustRightInd w:val="0"/>
              <w:snapToGrid w:val="0"/>
              <w:spacing w:line="400" w:lineRule="exact"/>
              <w:jc w:val="center"/>
              <w:rPr>
                <w:rFonts w:ascii="仿宋_GB2312" w:hAnsi="Times New Roman" w:eastAsia="仿宋_GB2312"/>
                <w:sz w:val="21"/>
                <w:szCs w:val="21"/>
              </w:rPr>
            </w:pPr>
            <w:r>
              <w:rPr>
                <w:rFonts w:hint="eastAsia" w:ascii="仿宋_GB2312" w:hAnsi="Times New Roman" w:eastAsia="仿宋_GB2312"/>
                <w:sz w:val="21"/>
                <w:szCs w:val="21"/>
              </w:rPr>
              <w:t>商务部分(40分)</w:t>
            </w:r>
          </w:p>
        </w:tc>
        <w:tc>
          <w:tcPr>
            <w:tcW w:w="1110" w:type="dxa"/>
            <w:noWrap/>
            <w:vAlign w:val="center"/>
          </w:tcPr>
          <w:p w14:paraId="5C3366A8">
            <w:pPr>
              <w:snapToGrid w:val="0"/>
              <w:jc w:val="center"/>
              <w:rPr>
                <w:rFonts w:ascii="仿宋" w:hAnsi="仿宋" w:eastAsia="仿宋" w:cs="仿宋"/>
                <w:bCs/>
                <w:szCs w:val="21"/>
              </w:rPr>
            </w:pPr>
            <w:r>
              <w:rPr>
                <w:rFonts w:hint="eastAsia" w:ascii="仿宋" w:hAnsi="仿宋" w:eastAsia="仿宋" w:cs="仿宋"/>
                <w:bCs/>
                <w:szCs w:val="21"/>
              </w:rPr>
              <w:t>商务偏离项评分</w:t>
            </w:r>
          </w:p>
          <w:p w14:paraId="19DC1EA0">
            <w:pPr>
              <w:snapToGrid w:val="0"/>
              <w:jc w:val="center"/>
              <w:rPr>
                <w:rFonts w:ascii="仿宋_GB2312" w:eastAsia="仿宋_GB2312"/>
                <w:szCs w:val="21"/>
              </w:rPr>
            </w:pPr>
            <w:r>
              <w:rPr>
                <w:rFonts w:hint="eastAsia" w:ascii="仿宋" w:hAnsi="仿宋" w:eastAsia="仿宋" w:cs="仿宋"/>
                <w:bCs/>
                <w:szCs w:val="21"/>
              </w:rPr>
              <w:t>（5分）</w:t>
            </w:r>
          </w:p>
        </w:tc>
        <w:tc>
          <w:tcPr>
            <w:tcW w:w="3419" w:type="dxa"/>
            <w:noWrap/>
            <w:vAlign w:val="center"/>
          </w:tcPr>
          <w:p w14:paraId="10FB9592">
            <w:pPr>
              <w:spacing w:before="173" w:line="220" w:lineRule="auto"/>
              <w:ind w:left="115"/>
              <w:rPr>
                <w:rFonts w:ascii="仿宋" w:hAnsi="仿宋" w:eastAsia="仿宋" w:cs="仿宋"/>
                <w:spacing w:val="-4"/>
                <w:szCs w:val="21"/>
                <w:highlight w:val="none"/>
              </w:rPr>
            </w:pPr>
            <w:r>
              <w:rPr>
                <w:rFonts w:hint="eastAsia" w:ascii="仿宋" w:hAnsi="仿宋" w:eastAsia="仿宋" w:cs="仿宋"/>
                <w:spacing w:val="-4"/>
                <w:szCs w:val="21"/>
                <w:highlight w:val="none"/>
              </w:rPr>
              <w:t>投标文件中的偏离扣分项如下：</w:t>
            </w:r>
          </w:p>
          <w:p w14:paraId="386F43B8">
            <w:pPr>
              <w:spacing w:before="173" w:line="220" w:lineRule="auto"/>
              <w:ind w:left="115"/>
              <w:rPr>
                <w:rFonts w:ascii="仿宋" w:hAnsi="仿宋" w:eastAsia="仿宋" w:cs="仿宋"/>
                <w:spacing w:val="-4"/>
                <w:szCs w:val="21"/>
                <w:highlight w:val="none"/>
                <w:lang w:val="zh-CN"/>
              </w:rPr>
            </w:pPr>
            <w:r>
              <w:rPr>
                <w:rFonts w:hint="eastAsia" w:ascii="仿宋" w:hAnsi="仿宋" w:eastAsia="仿宋" w:cs="仿宋"/>
                <w:spacing w:val="-4"/>
                <w:szCs w:val="21"/>
                <w:highlight w:val="none"/>
                <w:lang w:val="zh-CN"/>
              </w:rPr>
              <w:t>1、商务条款无偏离得</w:t>
            </w:r>
            <w:r>
              <w:rPr>
                <w:rFonts w:hint="eastAsia" w:ascii="仿宋" w:hAnsi="仿宋" w:eastAsia="仿宋" w:cs="仿宋"/>
                <w:spacing w:val="-4"/>
                <w:szCs w:val="21"/>
                <w:highlight w:val="none"/>
              </w:rPr>
              <w:t>5</w:t>
            </w:r>
            <w:r>
              <w:rPr>
                <w:rFonts w:hint="eastAsia" w:ascii="仿宋" w:hAnsi="仿宋" w:eastAsia="仿宋" w:cs="仿宋"/>
                <w:spacing w:val="-4"/>
                <w:szCs w:val="21"/>
                <w:highlight w:val="none"/>
                <w:lang w:val="zh-CN"/>
              </w:rPr>
              <w:t>分；</w:t>
            </w:r>
          </w:p>
          <w:p w14:paraId="60AB572A">
            <w:pPr>
              <w:spacing w:before="173" w:line="220" w:lineRule="auto"/>
              <w:ind w:left="115"/>
              <w:rPr>
                <w:rFonts w:ascii="仿宋" w:hAnsi="仿宋" w:eastAsia="仿宋" w:cs="仿宋"/>
                <w:spacing w:val="-4"/>
                <w:szCs w:val="21"/>
                <w:highlight w:val="none"/>
              </w:rPr>
            </w:pPr>
            <w:r>
              <w:rPr>
                <w:rFonts w:hint="eastAsia" w:ascii="仿宋" w:hAnsi="仿宋" w:eastAsia="仿宋" w:cs="仿宋"/>
                <w:spacing w:val="-4"/>
                <w:szCs w:val="21"/>
                <w:highlight w:val="none"/>
                <w:lang w:val="zh-CN"/>
              </w:rPr>
              <w:t>2、</w:t>
            </w:r>
            <w:r>
              <w:rPr>
                <w:rFonts w:hint="eastAsia" w:ascii="仿宋" w:hAnsi="仿宋" w:eastAsia="仿宋" w:cs="仿宋"/>
                <w:spacing w:val="-4"/>
                <w:szCs w:val="21"/>
                <w:highlight w:val="none"/>
              </w:rPr>
              <w:t>违约责任条款偏离1项扣2分，扣完为止；</w:t>
            </w:r>
          </w:p>
          <w:p w14:paraId="43EF1661">
            <w:pPr>
              <w:spacing w:before="173" w:line="220" w:lineRule="auto"/>
              <w:ind w:left="115"/>
              <w:rPr>
                <w:rFonts w:ascii="仿宋" w:hAnsi="仿宋" w:eastAsia="仿宋" w:cs="仿宋"/>
                <w:spacing w:val="-4"/>
                <w:szCs w:val="21"/>
                <w:highlight w:val="none"/>
              </w:rPr>
            </w:pPr>
            <w:r>
              <w:rPr>
                <w:rFonts w:hint="eastAsia" w:ascii="仿宋" w:hAnsi="仿宋" w:eastAsia="仿宋" w:cs="仿宋"/>
                <w:spacing w:val="-4"/>
                <w:szCs w:val="21"/>
                <w:highlight w:val="none"/>
              </w:rPr>
              <w:t>3、付款方式偏离扣5分</w:t>
            </w:r>
            <w:r>
              <w:rPr>
                <w:rFonts w:hint="eastAsia" w:ascii="仿宋" w:hAnsi="仿宋" w:eastAsia="仿宋" w:cs="仿宋"/>
                <w:spacing w:val="-4"/>
                <w:szCs w:val="21"/>
                <w:highlight w:val="none"/>
                <w:lang w:eastAsia="zh-CN"/>
              </w:rPr>
              <w:t>（一共</w:t>
            </w:r>
            <w:r>
              <w:rPr>
                <w:rFonts w:hint="eastAsia" w:ascii="仿宋" w:hAnsi="仿宋" w:eastAsia="仿宋" w:cs="仿宋"/>
                <w:spacing w:val="-4"/>
                <w:szCs w:val="21"/>
                <w:highlight w:val="none"/>
                <w:lang w:val="en-US" w:eastAsia="zh-CN"/>
              </w:rPr>
              <w:t>4个付款步骤，扣5分如何扣？</w:t>
            </w:r>
            <w:r>
              <w:rPr>
                <w:rFonts w:hint="eastAsia" w:ascii="仿宋" w:hAnsi="仿宋" w:eastAsia="仿宋" w:cs="仿宋"/>
                <w:spacing w:val="-4"/>
                <w:szCs w:val="21"/>
                <w:highlight w:val="none"/>
                <w:lang w:eastAsia="zh-CN"/>
              </w:rPr>
              <w:t>）</w:t>
            </w:r>
            <w:r>
              <w:rPr>
                <w:rFonts w:hint="eastAsia" w:ascii="仿宋" w:hAnsi="仿宋" w:eastAsia="仿宋" w:cs="仿宋"/>
                <w:spacing w:val="-4"/>
                <w:szCs w:val="21"/>
                <w:highlight w:val="none"/>
              </w:rPr>
              <w:t>；偏离1项扣1分，扣完为止；</w:t>
            </w:r>
          </w:p>
          <w:p w14:paraId="20C33034">
            <w:pPr>
              <w:spacing w:before="173" w:line="220" w:lineRule="auto"/>
              <w:ind w:left="115"/>
              <w:rPr>
                <w:rFonts w:ascii="仿宋_GB2312" w:eastAsia="仿宋_GB2312"/>
                <w:szCs w:val="21"/>
                <w:highlight w:val="none"/>
              </w:rPr>
            </w:pPr>
            <w:r>
              <w:rPr>
                <w:rFonts w:hint="eastAsia" w:ascii="仿宋" w:hAnsi="仿宋" w:eastAsia="仿宋" w:cs="仿宋"/>
                <w:spacing w:val="-4"/>
                <w:szCs w:val="21"/>
                <w:highlight w:val="none"/>
              </w:rPr>
              <w:t>4</w:t>
            </w:r>
            <w:r>
              <w:rPr>
                <w:rFonts w:hint="eastAsia" w:ascii="仿宋" w:hAnsi="仿宋" w:eastAsia="仿宋" w:cs="仿宋"/>
                <w:spacing w:val="-4"/>
                <w:szCs w:val="21"/>
                <w:highlight w:val="none"/>
                <w:lang w:val="zh-CN"/>
              </w:rPr>
              <w:t>、凡在投标文件中设置违约金、赔偿金上限的扣</w:t>
            </w:r>
            <w:r>
              <w:rPr>
                <w:rFonts w:hint="eastAsia" w:ascii="仿宋" w:hAnsi="仿宋" w:eastAsia="仿宋" w:cs="仿宋"/>
                <w:spacing w:val="-4"/>
                <w:szCs w:val="21"/>
                <w:highlight w:val="none"/>
              </w:rPr>
              <w:t>1</w:t>
            </w:r>
            <w:r>
              <w:rPr>
                <w:rFonts w:hint="eastAsia" w:ascii="仿宋" w:hAnsi="仿宋" w:eastAsia="仿宋" w:cs="仿宋"/>
                <w:spacing w:val="-4"/>
                <w:szCs w:val="21"/>
                <w:highlight w:val="none"/>
                <w:lang w:val="zh-CN"/>
              </w:rPr>
              <w:t>分。</w:t>
            </w:r>
          </w:p>
        </w:tc>
        <w:tc>
          <w:tcPr>
            <w:tcW w:w="901" w:type="dxa"/>
            <w:noWrap/>
            <w:vAlign w:val="center"/>
          </w:tcPr>
          <w:p w14:paraId="432F3B73">
            <w:pPr>
              <w:pStyle w:val="6"/>
              <w:adjustRightInd w:val="0"/>
              <w:snapToGrid w:val="0"/>
              <w:jc w:val="center"/>
              <w:rPr>
                <w:rFonts w:ascii="仿宋_GB2312" w:hAnsi="Times New Roman" w:eastAsia="仿宋_GB2312"/>
                <w:sz w:val="21"/>
                <w:szCs w:val="21"/>
              </w:rPr>
            </w:pPr>
          </w:p>
        </w:tc>
        <w:tc>
          <w:tcPr>
            <w:tcW w:w="1007" w:type="dxa"/>
            <w:noWrap/>
            <w:vAlign w:val="center"/>
          </w:tcPr>
          <w:p w14:paraId="1B42D4F8">
            <w:pPr>
              <w:pStyle w:val="6"/>
              <w:adjustRightInd w:val="0"/>
              <w:snapToGrid w:val="0"/>
              <w:jc w:val="center"/>
              <w:rPr>
                <w:rFonts w:ascii="仿宋_GB2312" w:hAnsi="Times New Roman" w:eastAsia="仿宋_GB2312"/>
                <w:sz w:val="21"/>
                <w:szCs w:val="21"/>
              </w:rPr>
            </w:pPr>
          </w:p>
        </w:tc>
        <w:tc>
          <w:tcPr>
            <w:tcW w:w="954" w:type="dxa"/>
            <w:noWrap/>
            <w:vAlign w:val="center"/>
          </w:tcPr>
          <w:p w14:paraId="5443303A">
            <w:pPr>
              <w:pStyle w:val="6"/>
              <w:adjustRightInd w:val="0"/>
              <w:snapToGrid w:val="0"/>
              <w:jc w:val="center"/>
              <w:rPr>
                <w:rFonts w:ascii="仿宋_GB2312" w:hAnsi="Times New Roman" w:eastAsia="仿宋_GB2312"/>
              </w:rPr>
            </w:pPr>
          </w:p>
        </w:tc>
        <w:tc>
          <w:tcPr>
            <w:tcW w:w="1060" w:type="dxa"/>
            <w:noWrap/>
            <w:vAlign w:val="center"/>
          </w:tcPr>
          <w:p w14:paraId="7F778E8F">
            <w:pPr>
              <w:pStyle w:val="6"/>
              <w:adjustRightInd w:val="0"/>
              <w:snapToGrid w:val="0"/>
              <w:ind w:left="-3" w:leftChars="-26" w:hanging="52" w:hangingChars="22"/>
              <w:jc w:val="center"/>
              <w:rPr>
                <w:rFonts w:ascii="仿宋_GB2312" w:hAnsi="Times New Roman" w:eastAsia="仿宋_GB2312"/>
              </w:rPr>
            </w:pPr>
          </w:p>
        </w:tc>
      </w:tr>
      <w:tr w14:paraId="33A2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61" w:type="dxa"/>
            <w:vMerge w:val="continue"/>
            <w:noWrap/>
            <w:vAlign w:val="center"/>
          </w:tcPr>
          <w:p w14:paraId="552D8D15">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1FBCDAF4">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4FFCE368">
            <w:pPr>
              <w:snapToGrid w:val="0"/>
              <w:jc w:val="center"/>
              <w:rPr>
                <w:rFonts w:ascii="仿宋_GB2312" w:eastAsia="仿宋_GB2312"/>
                <w:szCs w:val="21"/>
              </w:rPr>
            </w:pPr>
            <w:r>
              <w:rPr>
                <w:rFonts w:hint="eastAsia" w:ascii="仿宋" w:hAnsi="仿宋" w:eastAsia="仿宋" w:cs="仿宋"/>
                <w:bCs/>
                <w:szCs w:val="21"/>
              </w:rPr>
              <w:t>供货周期（5分）</w:t>
            </w:r>
          </w:p>
        </w:tc>
        <w:tc>
          <w:tcPr>
            <w:tcW w:w="3419" w:type="dxa"/>
            <w:noWrap/>
            <w:vAlign w:val="center"/>
          </w:tcPr>
          <w:p w14:paraId="139D1F1F">
            <w:pPr>
              <w:spacing w:before="173" w:line="220" w:lineRule="auto"/>
              <w:ind w:left="115"/>
              <w:rPr>
                <w:rFonts w:ascii="仿宋" w:hAnsi="仿宋" w:eastAsia="仿宋" w:cs="仿宋"/>
                <w:spacing w:val="-4"/>
                <w:szCs w:val="21"/>
              </w:rPr>
            </w:pPr>
            <w:r>
              <w:rPr>
                <w:rFonts w:hint="eastAsia" w:ascii="仿宋" w:hAnsi="仿宋" w:eastAsia="仿宋" w:cs="仿宋"/>
                <w:spacing w:val="-4"/>
                <w:szCs w:val="21"/>
              </w:rPr>
              <w:t>供货周期≤90天，得3分;</w:t>
            </w:r>
          </w:p>
          <w:p w14:paraId="34742015">
            <w:pPr>
              <w:spacing w:before="173" w:line="220" w:lineRule="auto"/>
              <w:ind w:left="115"/>
              <w:rPr>
                <w:rFonts w:ascii="仿宋" w:hAnsi="仿宋" w:eastAsia="仿宋" w:cs="仿宋"/>
                <w:spacing w:val="-4"/>
                <w:szCs w:val="21"/>
              </w:rPr>
            </w:pPr>
            <w:r>
              <w:rPr>
                <w:rFonts w:hint="eastAsia" w:ascii="仿宋" w:hAnsi="仿宋" w:eastAsia="仿宋" w:cs="仿宋"/>
                <w:spacing w:val="-4"/>
                <w:szCs w:val="21"/>
              </w:rPr>
              <w:t>80天＜供货周期)≤80天，得5分;</w:t>
            </w:r>
          </w:p>
          <w:p w14:paraId="2048E57E">
            <w:pPr>
              <w:spacing w:before="173" w:line="220" w:lineRule="auto"/>
              <w:ind w:left="115"/>
              <w:rPr>
                <w:rFonts w:ascii="仿宋" w:hAnsi="仿宋" w:eastAsia="仿宋" w:cs="仿宋"/>
                <w:szCs w:val="21"/>
              </w:rPr>
            </w:pPr>
            <w:r>
              <w:rPr>
                <w:rFonts w:hint="eastAsia" w:ascii="仿宋" w:hAnsi="仿宋" w:eastAsia="仿宋" w:cs="仿宋"/>
                <w:spacing w:val="-4"/>
                <w:szCs w:val="21"/>
              </w:rPr>
              <w:t>供货周期＞90天，得0分。</w:t>
            </w:r>
          </w:p>
        </w:tc>
        <w:tc>
          <w:tcPr>
            <w:tcW w:w="901" w:type="dxa"/>
            <w:noWrap/>
            <w:vAlign w:val="center"/>
          </w:tcPr>
          <w:p w14:paraId="520377FA">
            <w:pPr>
              <w:pStyle w:val="6"/>
              <w:adjustRightInd w:val="0"/>
              <w:snapToGrid w:val="0"/>
              <w:jc w:val="center"/>
              <w:rPr>
                <w:rFonts w:ascii="仿宋_GB2312" w:hAnsi="Times New Roman" w:eastAsia="仿宋_GB2312"/>
                <w:sz w:val="21"/>
                <w:szCs w:val="21"/>
              </w:rPr>
            </w:pPr>
          </w:p>
        </w:tc>
        <w:tc>
          <w:tcPr>
            <w:tcW w:w="1007" w:type="dxa"/>
            <w:noWrap/>
            <w:vAlign w:val="center"/>
          </w:tcPr>
          <w:p w14:paraId="7565DFA5">
            <w:pPr>
              <w:pStyle w:val="6"/>
              <w:adjustRightInd w:val="0"/>
              <w:snapToGrid w:val="0"/>
              <w:jc w:val="center"/>
              <w:rPr>
                <w:rFonts w:ascii="仿宋_GB2312" w:hAnsi="Times New Roman" w:eastAsia="仿宋_GB2312"/>
                <w:sz w:val="21"/>
                <w:szCs w:val="21"/>
              </w:rPr>
            </w:pPr>
          </w:p>
        </w:tc>
        <w:tc>
          <w:tcPr>
            <w:tcW w:w="954" w:type="dxa"/>
            <w:noWrap/>
            <w:vAlign w:val="center"/>
          </w:tcPr>
          <w:p w14:paraId="4B254070">
            <w:pPr>
              <w:pStyle w:val="6"/>
              <w:adjustRightInd w:val="0"/>
              <w:snapToGrid w:val="0"/>
              <w:jc w:val="center"/>
              <w:rPr>
                <w:rFonts w:ascii="仿宋_GB2312" w:hAnsi="Times New Roman" w:eastAsia="仿宋_GB2312"/>
              </w:rPr>
            </w:pPr>
          </w:p>
        </w:tc>
        <w:tc>
          <w:tcPr>
            <w:tcW w:w="1060" w:type="dxa"/>
            <w:noWrap/>
            <w:vAlign w:val="center"/>
          </w:tcPr>
          <w:p w14:paraId="579202BD">
            <w:pPr>
              <w:pStyle w:val="6"/>
              <w:adjustRightInd w:val="0"/>
              <w:snapToGrid w:val="0"/>
              <w:ind w:left="-3" w:leftChars="-26" w:hanging="52" w:hangingChars="22"/>
              <w:jc w:val="center"/>
              <w:rPr>
                <w:rFonts w:ascii="仿宋_GB2312" w:hAnsi="Times New Roman" w:eastAsia="仿宋_GB2312"/>
              </w:rPr>
            </w:pPr>
          </w:p>
        </w:tc>
      </w:tr>
      <w:tr w14:paraId="080A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561" w:type="dxa"/>
            <w:vMerge w:val="continue"/>
            <w:noWrap/>
            <w:vAlign w:val="center"/>
          </w:tcPr>
          <w:p w14:paraId="0566DF64">
            <w:pPr>
              <w:pStyle w:val="6"/>
              <w:adjustRightInd w:val="0"/>
              <w:snapToGrid w:val="0"/>
              <w:spacing w:line="400" w:lineRule="exact"/>
              <w:jc w:val="center"/>
              <w:rPr>
                <w:rFonts w:ascii="仿宋_GB2312" w:hAnsi="Times New Roman" w:eastAsia="仿宋_GB2312"/>
                <w:sz w:val="21"/>
                <w:szCs w:val="21"/>
                <w:highlight w:val="yellow"/>
              </w:rPr>
            </w:pPr>
          </w:p>
        </w:tc>
        <w:tc>
          <w:tcPr>
            <w:tcW w:w="1117" w:type="dxa"/>
            <w:vMerge w:val="continue"/>
            <w:noWrap/>
            <w:vAlign w:val="center"/>
          </w:tcPr>
          <w:p w14:paraId="213D3FC6">
            <w:pPr>
              <w:pStyle w:val="6"/>
              <w:adjustRightInd w:val="0"/>
              <w:snapToGrid w:val="0"/>
              <w:spacing w:line="400" w:lineRule="exact"/>
              <w:jc w:val="center"/>
              <w:rPr>
                <w:rFonts w:ascii="仿宋_GB2312" w:hAnsi="Times New Roman" w:eastAsia="仿宋_GB2312"/>
                <w:sz w:val="21"/>
                <w:szCs w:val="21"/>
                <w:highlight w:val="yellow"/>
              </w:rPr>
            </w:pPr>
          </w:p>
        </w:tc>
        <w:tc>
          <w:tcPr>
            <w:tcW w:w="1110" w:type="dxa"/>
            <w:noWrap/>
            <w:vAlign w:val="center"/>
          </w:tcPr>
          <w:p w14:paraId="49C39C23">
            <w:pPr>
              <w:snapToGrid w:val="0"/>
              <w:jc w:val="center"/>
              <w:rPr>
                <w:rFonts w:ascii="仿宋_GB2312" w:eastAsia="仿宋_GB2312"/>
                <w:szCs w:val="21"/>
                <w:highlight w:val="yellow"/>
              </w:rPr>
            </w:pPr>
            <w:r>
              <w:rPr>
                <w:rFonts w:hint="eastAsia" w:ascii="仿宋" w:hAnsi="仿宋" w:eastAsia="仿宋" w:cs="仿宋"/>
                <w:bCs/>
                <w:szCs w:val="21"/>
              </w:rPr>
              <w:t>投标报价（30分）</w:t>
            </w:r>
          </w:p>
        </w:tc>
        <w:tc>
          <w:tcPr>
            <w:tcW w:w="3419" w:type="dxa"/>
            <w:noWrap/>
            <w:vAlign w:val="center"/>
          </w:tcPr>
          <w:p w14:paraId="35A90696">
            <w:pPr>
              <w:spacing w:before="173" w:line="220" w:lineRule="auto"/>
              <w:ind w:left="115"/>
              <w:rPr>
                <w:rFonts w:ascii="仿宋_GB2312" w:eastAsia="仿宋_GB2312"/>
                <w:szCs w:val="21"/>
                <w:highlight w:val="yellow"/>
              </w:rPr>
            </w:pPr>
            <w:r>
              <w:rPr>
                <w:rFonts w:hint="eastAsia" w:ascii="仿宋" w:hAnsi="仿宋" w:eastAsia="仿宋" w:cs="仿宋"/>
                <w:spacing w:val="-4"/>
                <w:szCs w:val="21"/>
              </w:rPr>
              <w:t>投标报价得分按以下公式计算：</w:t>
            </w:r>
            <w:r>
              <w:rPr>
                <w:rFonts w:hint="eastAsia" w:ascii="仿宋" w:hAnsi="仿宋" w:eastAsia="仿宋" w:cs="仿宋"/>
                <w:spacing w:val="-4"/>
                <w:szCs w:val="21"/>
              </w:rPr>
              <w:br w:type="textWrapping"/>
            </w:r>
            <w:r>
              <w:rPr>
                <w:rFonts w:hint="eastAsia" w:ascii="仿宋" w:hAnsi="仿宋" w:eastAsia="仿宋" w:cs="仿宋"/>
                <w:spacing w:val="-4"/>
                <w:szCs w:val="21"/>
              </w:rPr>
              <w:t>得分30分-（|a-A|÷A×100×Q）；当a&gt;A时，Q= 0.3 ；当a&lt;A时，Q= 0.1 ；扣完为止不计负分。</w:t>
            </w:r>
            <w:r>
              <w:rPr>
                <w:rFonts w:hint="eastAsia" w:ascii="仿宋" w:hAnsi="仿宋" w:eastAsia="仿宋" w:cs="仿宋"/>
                <w:spacing w:val="-4"/>
                <w:szCs w:val="21"/>
              </w:rPr>
              <w:br w:type="textWrapping"/>
            </w:r>
            <w:r>
              <w:rPr>
                <w:rFonts w:hint="eastAsia" w:ascii="仿宋" w:hAnsi="仿宋" w:eastAsia="仿宋" w:cs="仿宋"/>
                <w:spacing w:val="-4"/>
                <w:szCs w:val="21"/>
              </w:rPr>
              <w:t>（注：A=评标基准价 a=有效投标价，Q=扣分幅度）</w:t>
            </w:r>
          </w:p>
        </w:tc>
        <w:tc>
          <w:tcPr>
            <w:tcW w:w="901" w:type="dxa"/>
            <w:noWrap/>
            <w:vAlign w:val="center"/>
          </w:tcPr>
          <w:p w14:paraId="7E179399">
            <w:pPr>
              <w:pStyle w:val="6"/>
              <w:adjustRightInd w:val="0"/>
              <w:snapToGrid w:val="0"/>
              <w:rPr>
                <w:rFonts w:ascii="仿宋_GB2312" w:hAnsi="Times New Roman" w:eastAsia="仿宋_GB2312"/>
                <w:sz w:val="21"/>
                <w:szCs w:val="21"/>
              </w:rPr>
            </w:pPr>
          </w:p>
        </w:tc>
        <w:tc>
          <w:tcPr>
            <w:tcW w:w="1007" w:type="dxa"/>
            <w:noWrap/>
            <w:vAlign w:val="center"/>
          </w:tcPr>
          <w:p w14:paraId="563F68DE">
            <w:pPr>
              <w:pStyle w:val="6"/>
              <w:adjustRightInd w:val="0"/>
              <w:snapToGrid w:val="0"/>
              <w:rPr>
                <w:rFonts w:ascii="仿宋_GB2312" w:hAnsi="Times New Roman" w:eastAsia="仿宋_GB2312"/>
                <w:sz w:val="21"/>
                <w:szCs w:val="21"/>
              </w:rPr>
            </w:pPr>
          </w:p>
        </w:tc>
        <w:tc>
          <w:tcPr>
            <w:tcW w:w="954" w:type="dxa"/>
            <w:noWrap/>
            <w:vAlign w:val="center"/>
          </w:tcPr>
          <w:p w14:paraId="194276F6">
            <w:pPr>
              <w:pStyle w:val="6"/>
              <w:adjustRightInd w:val="0"/>
              <w:snapToGrid w:val="0"/>
              <w:rPr>
                <w:rFonts w:ascii="仿宋_GB2312" w:hAnsi="Times New Roman" w:eastAsia="仿宋_GB2312"/>
              </w:rPr>
            </w:pPr>
          </w:p>
        </w:tc>
        <w:tc>
          <w:tcPr>
            <w:tcW w:w="1060" w:type="dxa"/>
            <w:noWrap/>
            <w:vAlign w:val="center"/>
          </w:tcPr>
          <w:p w14:paraId="3EBEE919">
            <w:pPr>
              <w:pStyle w:val="6"/>
              <w:adjustRightInd w:val="0"/>
              <w:snapToGrid w:val="0"/>
              <w:rPr>
                <w:rFonts w:ascii="仿宋_GB2312" w:hAnsi="Times New Roman" w:eastAsia="仿宋_GB2312"/>
              </w:rPr>
            </w:pPr>
          </w:p>
        </w:tc>
      </w:tr>
      <w:tr w14:paraId="7C0E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61" w:type="dxa"/>
            <w:vMerge w:val="continue"/>
            <w:noWrap/>
            <w:vAlign w:val="center"/>
          </w:tcPr>
          <w:p w14:paraId="3E5F3FD4">
            <w:pPr>
              <w:pStyle w:val="6"/>
              <w:adjustRightInd w:val="0"/>
              <w:snapToGrid w:val="0"/>
              <w:spacing w:line="400" w:lineRule="exact"/>
              <w:jc w:val="center"/>
              <w:rPr>
                <w:rFonts w:ascii="仿宋_GB2312" w:hAnsi="Times New Roman" w:eastAsia="仿宋_GB2312"/>
                <w:sz w:val="21"/>
                <w:szCs w:val="21"/>
              </w:rPr>
            </w:pPr>
          </w:p>
        </w:tc>
        <w:tc>
          <w:tcPr>
            <w:tcW w:w="1117" w:type="dxa"/>
            <w:vMerge w:val="restart"/>
            <w:noWrap/>
            <w:vAlign w:val="center"/>
          </w:tcPr>
          <w:p w14:paraId="557EE0F0">
            <w:pPr>
              <w:pStyle w:val="6"/>
              <w:adjustRightInd w:val="0"/>
              <w:snapToGrid w:val="0"/>
              <w:spacing w:line="400" w:lineRule="exact"/>
              <w:jc w:val="center"/>
              <w:rPr>
                <w:rFonts w:ascii="仿宋" w:hAnsi="仿宋" w:eastAsia="仿宋" w:cs="仿宋"/>
                <w:szCs w:val="24"/>
              </w:rPr>
            </w:pPr>
          </w:p>
          <w:p w14:paraId="13056567">
            <w:pPr>
              <w:pStyle w:val="6"/>
              <w:adjustRightInd w:val="0"/>
              <w:snapToGrid w:val="0"/>
              <w:spacing w:line="400" w:lineRule="exact"/>
              <w:jc w:val="center"/>
              <w:rPr>
                <w:rFonts w:ascii="仿宋" w:hAnsi="仿宋" w:eastAsia="仿宋" w:cs="仿宋"/>
                <w:szCs w:val="24"/>
              </w:rPr>
            </w:pPr>
          </w:p>
          <w:p w14:paraId="5A8DB611">
            <w:pPr>
              <w:pStyle w:val="6"/>
              <w:adjustRightInd w:val="0"/>
              <w:snapToGrid w:val="0"/>
              <w:spacing w:line="400" w:lineRule="exact"/>
              <w:jc w:val="center"/>
              <w:rPr>
                <w:rFonts w:ascii="仿宋" w:hAnsi="仿宋" w:eastAsia="仿宋" w:cs="仿宋"/>
                <w:szCs w:val="24"/>
              </w:rPr>
            </w:pPr>
          </w:p>
          <w:p w14:paraId="23130616">
            <w:pPr>
              <w:pStyle w:val="6"/>
              <w:adjustRightInd w:val="0"/>
              <w:snapToGrid w:val="0"/>
              <w:spacing w:line="400" w:lineRule="exact"/>
              <w:jc w:val="center"/>
              <w:rPr>
                <w:rFonts w:ascii="仿宋" w:hAnsi="仿宋" w:eastAsia="仿宋" w:cs="仿宋"/>
                <w:sz w:val="21"/>
                <w:szCs w:val="21"/>
              </w:rPr>
            </w:pPr>
          </w:p>
          <w:p w14:paraId="239CE3E3">
            <w:pPr>
              <w:pStyle w:val="6"/>
              <w:adjustRightInd w:val="0"/>
              <w:snapToGrid w:val="0"/>
              <w:spacing w:line="400" w:lineRule="exact"/>
              <w:jc w:val="center"/>
              <w:rPr>
                <w:rFonts w:ascii="仿宋" w:hAnsi="仿宋" w:eastAsia="仿宋" w:cs="仿宋"/>
                <w:sz w:val="21"/>
                <w:szCs w:val="21"/>
              </w:rPr>
            </w:pPr>
          </w:p>
          <w:p w14:paraId="50AFEB64">
            <w:pPr>
              <w:pStyle w:val="6"/>
              <w:adjustRightInd w:val="0"/>
              <w:snapToGrid w:val="0"/>
              <w:spacing w:line="400" w:lineRule="exact"/>
              <w:jc w:val="center"/>
              <w:rPr>
                <w:rFonts w:ascii="仿宋" w:hAnsi="仿宋" w:eastAsia="仿宋" w:cs="仿宋"/>
                <w:sz w:val="21"/>
                <w:szCs w:val="21"/>
              </w:rPr>
            </w:pPr>
          </w:p>
          <w:p w14:paraId="6EACE7ED">
            <w:pPr>
              <w:pStyle w:val="6"/>
              <w:adjustRightInd w:val="0"/>
              <w:snapToGrid w:val="0"/>
              <w:spacing w:line="400" w:lineRule="exact"/>
              <w:jc w:val="center"/>
              <w:rPr>
                <w:rFonts w:ascii="仿宋" w:hAnsi="仿宋" w:eastAsia="仿宋" w:cs="仿宋"/>
                <w:sz w:val="21"/>
                <w:szCs w:val="21"/>
              </w:rPr>
            </w:pPr>
          </w:p>
          <w:p w14:paraId="5B2FF9AC">
            <w:pPr>
              <w:pStyle w:val="6"/>
              <w:adjustRightInd w:val="0"/>
              <w:snapToGrid w:val="0"/>
              <w:spacing w:line="400" w:lineRule="exact"/>
              <w:jc w:val="center"/>
              <w:rPr>
                <w:rFonts w:ascii="仿宋" w:hAnsi="仿宋" w:eastAsia="仿宋" w:cs="仿宋"/>
                <w:sz w:val="21"/>
                <w:szCs w:val="21"/>
              </w:rPr>
            </w:pPr>
          </w:p>
          <w:p w14:paraId="7248E85F">
            <w:pPr>
              <w:pStyle w:val="6"/>
              <w:adjustRightInd w:val="0"/>
              <w:snapToGrid w:val="0"/>
              <w:spacing w:line="400" w:lineRule="exact"/>
              <w:jc w:val="center"/>
              <w:rPr>
                <w:rFonts w:ascii="仿宋" w:hAnsi="仿宋" w:eastAsia="仿宋" w:cs="仿宋"/>
                <w:sz w:val="21"/>
                <w:szCs w:val="21"/>
              </w:rPr>
            </w:pPr>
          </w:p>
          <w:p w14:paraId="2E803805">
            <w:pPr>
              <w:pStyle w:val="6"/>
              <w:adjustRightInd w:val="0"/>
              <w:snapToGrid w:val="0"/>
              <w:spacing w:line="400" w:lineRule="exact"/>
              <w:jc w:val="center"/>
              <w:rPr>
                <w:rFonts w:ascii="仿宋" w:hAnsi="仿宋" w:eastAsia="仿宋" w:cs="仿宋"/>
                <w:sz w:val="21"/>
                <w:szCs w:val="21"/>
              </w:rPr>
            </w:pPr>
          </w:p>
          <w:p w14:paraId="784A8D81">
            <w:pPr>
              <w:pStyle w:val="6"/>
              <w:adjustRightInd w:val="0"/>
              <w:snapToGrid w:val="0"/>
              <w:spacing w:line="400" w:lineRule="exact"/>
              <w:jc w:val="center"/>
              <w:rPr>
                <w:rFonts w:ascii="仿宋" w:hAnsi="仿宋" w:eastAsia="仿宋" w:cs="仿宋"/>
                <w:sz w:val="21"/>
                <w:szCs w:val="21"/>
              </w:rPr>
            </w:pPr>
          </w:p>
          <w:p w14:paraId="300C6152">
            <w:pPr>
              <w:pStyle w:val="6"/>
              <w:adjustRightInd w:val="0"/>
              <w:snapToGrid w:val="0"/>
              <w:spacing w:line="400" w:lineRule="exact"/>
              <w:jc w:val="center"/>
              <w:rPr>
                <w:rFonts w:ascii="仿宋" w:hAnsi="仿宋" w:eastAsia="仿宋" w:cs="仿宋"/>
                <w:sz w:val="21"/>
                <w:szCs w:val="21"/>
              </w:rPr>
            </w:pPr>
          </w:p>
          <w:p w14:paraId="3E3AF188">
            <w:pPr>
              <w:pStyle w:val="6"/>
              <w:adjustRightInd w:val="0"/>
              <w:snapToGrid w:val="0"/>
              <w:spacing w:line="400" w:lineRule="exact"/>
              <w:jc w:val="center"/>
              <w:rPr>
                <w:rFonts w:hint="eastAsia" w:ascii="仿宋" w:hAnsi="仿宋" w:eastAsia="仿宋" w:cs="仿宋"/>
                <w:sz w:val="21"/>
                <w:szCs w:val="21"/>
              </w:rPr>
            </w:pPr>
          </w:p>
          <w:p w14:paraId="477917BC">
            <w:pPr>
              <w:pStyle w:val="6"/>
              <w:adjustRightInd w:val="0"/>
              <w:snapToGrid w:val="0"/>
              <w:spacing w:line="400" w:lineRule="exact"/>
              <w:jc w:val="center"/>
              <w:rPr>
                <w:rFonts w:hint="eastAsia" w:ascii="仿宋" w:hAnsi="仿宋" w:eastAsia="仿宋" w:cs="仿宋"/>
                <w:sz w:val="21"/>
                <w:szCs w:val="21"/>
              </w:rPr>
            </w:pPr>
          </w:p>
          <w:p w14:paraId="01B02CE1">
            <w:pPr>
              <w:pStyle w:val="6"/>
              <w:adjustRightInd w:val="0"/>
              <w:snapToGrid w:val="0"/>
              <w:spacing w:line="400" w:lineRule="exact"/>
              <w:jc w:val="center"/>
              <w:rPr>
                <w:rFonts w:hint="eastAsia" w:ascii="仿宋" w:hAnsi="仿宋" w:eastAsia="仿宋" w:cs="仿宋"/>
                <w:sz w:val="21"/>
                <w:szCs w:val="21"/>
              </w:rPr>
            </w:pPr>
          </w:p>
          <w:p w14:paraId="08559278">
            <w:pPr>
              <w:pStyle w:val="6"/>
              <w:adjustRightInd w:val="0"/>
              <w:snapToGrid w:val="0"/>
              <w:spacing w:line="400" w:lineRule="exact"/>
              <w:jc w:val="center"/>
              <w:rPr>
                <w:rFonts w:hint="eastAsia" w:ascii="仿宋" w:hAnsi="仿宋" w:eastAsia="仿宋" w:cs="仿宋"/>
                <w:sz w:val="21"/>
                <w:szCs w:val="21"/>
              </w:rPr>
            </w:pPr>
          </w:p>
          <w:p w14:paraId="07FC35EA">
            <w:pPr>
              <w:pStyle w:val="6"/>
              <w:adjustRightInd w:val="0"/>
              <w:snapToGrid w:val="0"/>
              <w:spacing w:line="400" w:lineRule="exact"/>
              <w:jc w:val="center"/>
              <w:rPr>
                <w:rFonts w:hint="eastAsia" w:ascii="仿宋" w:hAnsi="仿宋" w:eastAsia="仿宋" w:cs="仿宋"/>
                <w:sz w:val="21"/>
                <w:szCs w:val="21"/>
              </w:rPr>
            </w:pPr>
          </w:p>
          <w:p w14:paraId="7973AFEB">
            <w:pPr>
              <w:pStyle w:val="6"/>
              <w:adjustRightInd w:val="0"/>
              <w:snapToGrid w:val="0"/>
              <w:spacing w:line="400" w:lineRule="exact"/>
              <w:jc w:val="center"/>
              <w:rPr>
                <w:rFonts w:hint="eastAsia" w:ascii="仿宋" w:hAnsi="仿宋" w:eastAsia="仿宋" w:cs="仿宋"/>
                <w:sz w:val="21"/>
                <w:szCs w:val="21"/>
              </w:rPr>
            </w:pPr>
          </w:p>
          <w:p w14:paraId="0942CBEA">
            <w:pPr>
              <w:pStyle w:val="6"/>
              <w:adjustRightInd w:val="0"/>
              <w:snapToGrid w:val="0"/>
              <w:spacing w:line="400" w:lineRule="exact"/>
              <w:jc w:val="center"/>
              <w:rPr>
                <w:rFonts w:hint="eastAsia" w:ascii="仿宋" w:hAnsi="仿宋" w:eastAsia="仿宋" w:cs="仿宋"/>
                <w:sz w:val="21"/>
                <w:szCs w:val="21"/>
              </w:rPr>
            </w:pPr>
          </w:p>
          <w:p w14:paraId="2627A7FD">
            <w:pPr>
              <w:pStyle w:val="6"/>
              <w:adjustRightInd w:val="0"/>
              <w:snapToGrid w:val="0"/>
              <w:spacing w:line="400" w:lineRule="exact"/>
              <w:jc w:val="center"/>
              <w:rPr>
                <w:rFonts w:hint="eastAsia" w:ascii="仿宋" w:hAnsi="仿宋" w:eastAsia="仿宋" w:cs="仿宋"/>
                <w:sz w:val="21"/>
                <w:szCs w:val="21"/>
              </w:rPr>
            </w:pPr>
          </w:p>
          <w:p w14:paraId="44DC5D0F">
            <w:pPr>
              <w:pStyle w:val="6"/>
              <w:adjustRightInd w:val="0"/>
              <w:snapToGrid w:val="0"/>
              <w:spacing w:line="400" w:lineRule="exact"/>
              <w:jc w:val="center"/>
              <w:rPr>
                <w:rFonts w:ascii="仿宋" w:hAnsi="仿宋" w:eastAsia="仿宋" w:cs="仿宋"/>
                <w:sz w:val="21"/>
                <w:szCs w:val="21"/>
              </w:rPr>
            </w:pPr>
            <w:r>
              <w:rPr>
                <w:rFonts w:hint="eastAsia" w:ascii="仿宋" w:hAnsi="仿宋" w:eastAsia="仿宋" w:cs="仿宋"/>
                <w:sz w:val="21"/>
                <w:szCs w:val="21"/>
              </w:rPr>
              <w:t>技术评分标</w:t>
            </w:r>
          </w:p>
          <w:p w14:paraId="5FF6BE40">
            <w:pPr>
              <w:pStyle w:val="6"/>
              <w:adjustRightInd w:val="0"/>
              <w:snapToGrid w:val="0"/>
              <w:spacing w:line="400" w:lineRule="exact"/>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60</w:t>
            </w:r>
            <w:r>
              <w:rPr>
                <w:rFonts w:hint="eastAsia" w:ascii="仿宋" w:hAnsi="仿宋" w:eastAsia="仿宋" w:cs="仿宋"/>
                <w:szCs w:val="24"/>
              </w:rPr>
              <w:t>分）</w:t>
            </w:r>
          </w:p>
          <w:p w14:paraId="7F0C8D9C">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55B2B061">
            <w:pPr>
              <w:snapToGrid w:val="0"/>
              <w:jc w:val="center"/>
              <w:rPr>
                <w:rFonts w:ascii="仿宋_GB2312" w:eastAsia="仿宋_GB2312"/>
                <w:szCs w:val="21"/>
              </w:rPr>
            </w:pPr>
            <w:r>
              <w:rPr>
                <w:rFonts w:hint="eastAsia" w:ascii="仿宋" w:hAnsi="仿宋" w:eastAsia="仿宋" w:cs="仿宋"/>
                <w:bCs/>
                <w:szCs w:val="21"/>
              </w:rPr>
              <w:t>处理能力与技术指标（10分）</w:t>
            </w:r>
          </w:p>
        </w:tc>
        <w:tc>
          <w:tcPr>
            <w:tcW w:w="3419" w:type="dxa"/>
            <w:noWrap/>
            <w:vAlign w:val="center"/>
          </w:tcPr>
          <w:p w14:paraId="3022B339">
            <w:pPr>
              <w:snapToGrid w:val="0"/>
              <w:jc w:val="left"/>
              <w:rPr>
                <w:rFonts w:ascii="仿宋" w:hAnsi="仿宋" w:eastAsia="仿宋" w:cs="宋体"/>
                <w:bCs/>
                <w:szCs w:val="21"/>
              </w:rPr>
            </w:pPr>
            <w:r>
              <w:rPr>
                <w:rFonts w:hint="eastAsia" w:ascii="仿宋" w:hAnsi="仿宋" w:eastAsia="仿宋" w:cs="宋体"/>
                <w:bCs/>
                <w:szCs w:val="21"/>
              </w:rPr>
              <w:t>额定处理能力300 Nm³/h，满足≥10%余量（330 Nm³/h）；                            非甲烷总烃排放＜120 mg/m³，去除效率≥97%；甲醇排放＜50 mg/m³；</w:t>
            </w:r>
          </w:p>
          <w:p w14:paraId="3977E329">
            <w:pPr>
              <w:snapToGrid w:val="0"/>
              <w:jc w:val="left"/>
              <w:rPr>
                <w:rFonts w:ascii="仿宋" w:hAnsi="仿宋" w:eastAsia="仿宋" w:cs="宋体"/>
                <w:bCs/>
                <w:szCs w:val="21"/>
              </w:rPr>
            </w:pPr>
            <w:r>
              <w:rPr>
                <w:rFonts w:hint="eastAsia" w:ascii="仿宋" w:hAnsi="仿宋" w:eastAsia="仿宋" w:cs="宋体"/>
                <w:bCs/>
                <w:szCs w:val="21"/>
              </w:rPr>
              <w:t>距离尾气处理设施外1m，噪声≤85 dB(A) 。</w:t>
            </w:r>
          </w:p>
          <w:p w14:paraId="48A3E846">
            <w:pPr>
              <w:snapToGrid w:val="0"/>
              <w:jc w:val="left"/>
              <w:rPr>
                <w:rFonts w:ascii="仿宋" w:hAnsi="仿宋" w:eastAsia="仿宋" w:cs="宋体"/>
                <w:bCs/>
                <w:szCs w:val="21"/>
              </w:rPr>
            </w:pPr>
            <w:r>
              <w:rPr>
                <w:rFonts w:ascii="仿宋" w:hAnsi="仿宋" w:eastAsia="仿宋" w:cs="宋体"/>
                <w:bCs/>
                <w:szCs w:val="21"/>
              </w:rPr>
              <w:t>排放管高度≥15m；</w:t>
            </w:r>
          </w:p>
          <w:p w14:paraId="0413BBE7">
            <w:pPr>
              <w:snapToGrid w:val="0"/>
              <w:jc w:val="left"/>
              <w:rPr>
                <w:rFonts w:ascii="仿宋" w:hAnsi="仿宋" w:eastAsia="仿宋" w:cs="宋体"/>
                <w:bCs/>
                <w:szCs w:val="21"/>
              </w:rPr>
            </w:pPr>
            <w:r>
              <w:rPr>
                <w:rFonts w:ascii="仿宋" w:hAnsi="仿宋" w:eastAsia="仿宋" w:cs="宋体"/>
                <w:bCs/>
                <w:szCs w:val="21"/>
              </w:rPr>
              <w:t>除消耗品及易损件外，整机设计寿命25-30年，使用寿命期限内，尾气排放应满足国家相关规范、标准规定的指标要求；</w:t>
            </w:r>
          </w:p>
          <w:p w14:paraId="4F4AFD51">
            <w:pPr>
              <w:snapToGrid w:val="0"/>
              <w:jc w:val="left"/>
              <w:rPr>
                <w:rFonts w:ascii="仿宋_GB2312" w:eastAsia="仿宋_GB2312"/>
                <w:szCs w:val="21"/>
              </w:rPr>
            </w:pPr>
            <w:r>
              <w:rPr>
                <w:rFonts w:hint="eastAsia" w:ascii="仿宋" w:hAnsi="仿宋" w:eastAsia="仿宋" w:cs="仿宋"/>
                <w:kern w:val="0"/>
                <w:szCs w:val="21"/>
              </w:rPr>
              <w:t>满足以上要求得10分，不满足任意一项得0分。</w:t>
            </w:r>
          </w:p>
        </w:tc>
        <w:tc>
          <w:tcPr>
            <w:tcW w:w="901" w:type="dxa"/>
            <w:noWrap/>
            <w:vAlign w:val="center"/>
          </w:tcPr>
          <w:p w14:paraId="7897F392">
            <w:pPr>
              <w:pStyle w:val="6"/>
              <w:adjustRightInd w:val="0"/>
              <w:snapToGrid w:val="0"/>
              <w:jc w:val="center"/>
              <w:rPr>
                <w:rFonts w:ascii="仿宋_GB2312" w:hAnsi="Times New Roman" w:eastAsia="仿宋_GB2312"/>
                <w:sz w:val="21"/>
                <w:szCs w:val="21"/>
              </w:rPr>
            </w:pPr>
          </w:p>
        </w:tc>
        <w:tc>
          <w:tcPr>
            <w:tcW w:w="1007" w:type="dxa"/>
            <w:noWrap/>
            <w:vAlign w:val="center"/>
          </w:tcPr>
          <w:p w14:paraId="42C4115B">
            <w:pPr>
              <w:pStyle w:val="6"/>
              <w:adjustRightInd w:val="0"/>
              <w:snapToGrid w:val="0"/>
              <w:jc w:val="center"/>
              <w:rPr>
                <w:rFonts w:ascii="仿宋_GB2312" w:hAnsi="Times New Roman" w:eastAsia="仿宋_GB2312"/>
                <w:sz w:val="21"/>
                <w:szCs w:val="21"/>
              </w:rPr>
            </w:pPr>
          </w:p>
        </w:tc>
        <w:tc>
          <w:tcPr>
            <w:tcW w:w="954" w:type="dxa"/>
            <w:noWrap/>
            <w:vAlign w:val="center"/>
          </w:tcPr>
          <w:p w14:paraId="0C5584C0">
            <w:pPr>
              <w:pStyle w:val="6"/>
              <w:adjustRightInd w:val="0"/>
              <w:snapToGrid w:val="0"/>
              <w:jc w:val="center"/>
              <w:rPr>
                <w:rFonts w:ascii="仿宋_GB2312" w:hAnsi="Times New Roman" w:eastAsia="仿宋_GB2312"/>
              </w:rPr>
            </w:pPr>
          </w:p>
        </w:tc>
        <w:tc>
          <w:tcPr>
            <w:tcW w:w="1060" w:type="dxa"/>
            <w:noWrap/>
            <w:vAlign w:val="center"/>
          </w:tcPr>
          <w:p w14:paraId="40CC4F4D">
            <w:pPr>
              <w:pStyle w:val="6"/>
              <w:adjustRightInd w:val="0"/>
              <w:snapToGrid w:val="0"/>
              <w:ind w:left="-3" w:leftChars="-26" w:hanging="52" w:hangingChars="22"/>
              <w:jc w:val="center"/>
              <w:rPr>
                <w:rFonts w:ascii="仿宋_GB2312" w:hAnsi="Times New Roman" w:eastAsia="仿宋_GB2312"/>
              </w:rPr>
            </w:pPr>
          </w:p>
        </w:tc>
      </w:tr>
      <w:tr w14:paraId="6161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61" w:type="dxa"/>
            <w:vMerge w:val="restart"/>
            <w:noWrap/>
            <w:vAlign w:val="center"/>
          </w:tcPr>
          <w:p w14:paraId="0B9EEE2B">
            <w:pPr>
              <w:pStyle w:val="6"/>
              <w:adjustRightInd w:val="0"/>
              <w:snapToGrid w:val="0"/>
              <w:spacing w:line="400" w:lineRule="exact"/>
              <w:jc w:val="center"/>
              <w:rPr>
                <w:rFonts w:hint="eastAsia" w:ascii="仿宋_GB2312" w:hAnsi="Times New Roman" w:eastAsia="仿宋_GB2312"/>
                <w:sz w:val="21"/>
                <w:szCs w:val="21"/>
                <w:lang w:val="en-US" w:eastAsia="zh-CN"/>
              </w:rPr>
            </w:pPr>
            <w:r>
              <w:rPr>
                <w:rFonts w:hint="eastAsia"/>
                <w:sz w:val="24"/>
                <w:szCs w:val="22"/>
                <w:lang w:val="en-US" w:eastAsia="zh-CN"/>
              </w:rPr>
              <w:t>2</w:t>
            </w:r>
          </w:p>
        </w:tc>
        <w:tc>
          <w:tcPr>
            <w:tcW w:w="1117" w:type="dxa"/>
            <w:vMerge w:val="continue"/>
            <w:noWrap/>
            <w:vAlign w:val="center"/>
          </w:tcPr>
          <w:p w14:paraId="406A4B3B">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31EE3FA2">
            <w:pPr>
              <w:snapToGrid w:val="0"/>
              <w:jc w:val="center"/>
              <w:rPr>
                <w:rFonts w:ascii="仿宋_GB2312" w:eastAsia="仿宋_GB2312"/>
                <w:szCs w:val="21"/>
              </w:rPr>
            </w:pPr>
            <w:r>
              <w:rPr>
                <w:rFonts w:hint="eastAsia" w:ascii="仿宋_GB2312" w:eastAsia="仿宋_GB2312"/>
                <w:szCs w:val="21"/>
              </w:rPr>
              <w:t>工艺设计与工作原理 （8</w:t>
            </w:r>
            <w:r>
              <w:rPr>
                <w:rFonts w:hint="eastAsia" w:ascii="仿宋" w:hAnsi="仿宋" w:eastAsia="仿宋" w:cs="仿宋"/>
                <w:bCs/>
                <w:szCs w:val="21"/>
              </w:rPr>
              <w:t>分</w:t>
            </w:r>
            <w:r>
              <w:rPr>
                <w:rFonts w:hint="eastAsia" w:ascii="仿宋_GB2312" w:eastAsia="仿宋_GB2312"/>
                <w:szCs w:val="21"/>
              </w:rPr>
              <w:t xml:space="preserve">） </w:t>
            </w:r>
          </w:p>
        </w:tc>
        <w:tc>
          <w:tcPr>
            <w:tcW w:w="3419" w:type="dxa"/>
            <w:noWrap/>
            <w:vAlign w:val="center"/>
          </w:tcPr>
          <w:p w14:paraId="6451D095">
            <w:pPr>
              <w:snapToGrid w:val="0"/>
              <w:jc w:val="left"/>
            </w:pPr>
            <w:r>
              <w:rPr>
                <w:rFonts w:hint="eastAsia" w:ascii="仿宋" w:hAnsi="仿宋" w:eastAsia="仿宋" w:cs="宋体"/>
                <w:bCs/>
                <w:szCs w:val="21"/>
              </w:rPr>
              <w:t>冷凝+吸附工艺符合GB/T 50759-2022，双气路通道防冰堵设计； 制冷系统-50℃~-60℃制冷量满足要求，提供计算书；吸附剂寿命≥8年，活性炭比表面积≥1000 m²/g。满足以上要求得8分，</w:t>
            </w:r>
            <w:r>
              <w:rPr>
                <w:rFonts w:hint="eastAsia" w:ascii="仿宋" w:hAnsi="仿宋" w:eastAsia="仿宋" w:cs="仿宋"/>
                <w:kern w:val="0"/>
                <w:szCs w:val="21"/>
              </w:rPr>
              <w:t>不满足任意一项得0分。</w:t>
            </w:r>
          </w:p>
        </w:tc>
        <w:tc>
          <w:tcPr>
            <w:tcW w:w="901" w:type="dxa"/>
            <w:noWrap/>
            <w:vAlign w:val="center"/>
          </w:tcPr>
          <w:p w14:paraId="65C4DF2B">
            <w:pPr>
              <w:pStyle w:val="6"/>
              <w:adjustRightInd w:val="0"/>
              <w:snapToGrid w:val="0"/>
              <w:jc w:val="center"/>
              <w:rPr>
                <w:rFonts w:ascii="仿宋_GB2312" w:hAnsi="Times New Roman" w:eastAsia="仿宋_GB2312"/>
                <w:sz w:val="21"/>
                <w:szCs w:val="21"/>
              </w:rPr>
            </w:pPr>
          </w:p>
        </w:tc>
        <w:tc>
          <w:tcPr>
            <w:tcW w:w="1007" w:type="dxa"/>
            <w:noWrap/>
            <w:vAlign w:val="center"/>
          </w:tcPr>
          <w:p w14:paraId="4A4103EA">
            <w:pPr>
              <w:pStyle w:val="6"/>
              <w:adjustRightInd w:val="0"/>
              <w:snapToGrid w:val="0"/>
              <w:jc w:val="center"/>
              <w:rPr>
                <w:rFonts w:ascii="仿宋_GB2312" w:hAnsi="Times New Roman" w:eastAsia="仿宋_GB2312"/>
                <w:sz w:val="21"/>
                <w:szCs w:val="21"/>
              </w:rPr>
            </w:pPr>
          </w:p>
        </w:tc>
        <w:tc>
          <w:tcPr>
            <w:tcW w:w="954" w:type="dxa"/>
            <w:noWrap/>
            <w:vAlign w:val="center"/>
          </w:tcPr>
          <w:p w14:paraId="11D6F9F0">
            <w:pPr>
              <w:pStyle w:val="6"/>
              <w:adjustRightInd w:val="0"/>
              <w:snapToGrid w:val="0"/>
              <w:jc w:val="center"/>
              <w:rPr>
                <w:rFonts w:ascii="仿宋_GB2312" w:hAnsi="Times New Roman" w:eastAsia="仿宋_GB2312"/>
              </w:rPr>
            </w:pPr>
          </w:p>
        </w:tc>
        <w:tc>
          <w:tcPr>
            <w:tcW w:w="1060" w:type="dxa"/>
            <w:noWrap/>
            <w:vAlign w:val="center"/>
          </w:tcPr>
          <w:p w14:paraId="29D662C1">
            <w:pPr>
              <w:pStyle w:val="6"/>
              <w:adjustRightInd w:val="0"/>
              <w:snapToGrid w:val="0"/>
              <w:ind w:left="-3" w:leftChars="-26" w:hanging="52" w:hangingChars="22"/>
              <w:jc w:val="center"/>
              <w:rPr>
                <w:rFonts w:ascii="仿宋_GB2312" w:hAnsi="Times New Roman" w:eastAsia="仿宋_GB2312"/>
              </w:rPr>
            </w:pPr>
          </w:p>
        </w:tc>
      </w:tr>
      <w:tr w14:paraId="4012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61" w:type="dxa"/>
            <w:vMerge w:val="continue"/>
            <w:noWrap/>
            <w:vAlign w:val="center"/>
          </w:tcPr>
          <w:p w14:paraId="63E5EB3F">
            <w:pPr>
              <w:pStyle w:val="6"/>
              <w:adjustRightInd w:val="0"/>
              <w:snapToGrid w:val="0"/>
              <w:spacing w:line="400" w:lineRule="exact"/>
              <w:jc w:val="center"/>
              <w:rPr>
                <w:rFonts w:cs="宋体"/>
                <w:bCs/>
                <w:sz w:val="18"/>
                <w:szCs w:val="18"/>
              </w:rPr>
            </w:pPr>
          </w:p>
        </w:tc>
        <w:tc>
          <w:tcPr>
            <w:tcW w:w="1117" w:type="dxa"/>
            <w:vMerge w:val="continue"/>
            <w:noWrap/>
            <w:vAlign w:val="center"/>
          </w:tcPr>
          <w:p w14:paraId="39D3D573">
            <w:pPr>
              <w:pStyle w:val="6"/>
              <w:adjustRightInd w:val="0"/>
              <w:snapToGrid w:val="0"/>
              <w:spacing w:line="400" w:lineRule="exact"/>
              <w:jc w:val="center"/>
              <w:rPr>
                <w:rFonts w:cs="宋体"/>
                <w:bCs/>
                <w:sz w:val="18"/>
                <w:szCs w:val="18"/>
              </w:rPr>
            </w:pPr>
          </w:p>
        </w:tc>
        <w:tc>
          <w:tcPr>
            <w:tcW w:w="1110" w:type="dxa"/>
            <w:noWrap/>
            <w:vAlign w:val="center"/>
          </w:tcPr>
          <w:p w14:paraId="2EEAEABE">
            <w:pPr>
              <w:snapToGrid w:val="0"/>
              <w:jc w:val="center"/>
              <w:rPr>
                <w:rFonts w:ascii="仿宋_GB2312" w:eastAsia="仿宋_GB2312"/>
                <w:szCs w:val="21"/>
              </w:rPr>
            </w:pPr>
            <w:r>
              <w:rPr>
                <w:rFonts w:hint="eastAsia" w:ascii="仿宋_GB2312" w:hAnsi="宋体" w:eastAsia="仿宋_GB2312"/>
                <w:snapToGrid w:val="0"/>
                <w:kern w:val="0"/>
                <w:szCs w:val="21"/>
              </w:rPr>
              <w:t>设备选型与配置（6</w:t>
            </w:r>
            <w:r>
              <w:rPr>
                <w:rFonts w:hint="eastAsia" w:ascii="仿宋" w:hAnsi="仿宋" w:eastAsia="仿宋" w:cs="仿宋"/>
                <w:bCs/>
                <w:szCs w:val="21"/>
              </w:rPr>
              <w:t>分</w:t>
            </w:r>
            <w:r>
              <w:rPr>
                <w:rFonts w:hint="eastAsia" w:ascii="仿宋_GB2312" w:hAnsi="宋体" w:eastAsia="仿宋_GB2312"/>
                <w:snapToGrid w:val="0"/>
                <w:kern w:val="0"/>
                <w:szCs w:val="21"/>
              </w:rPr>
              <w:t>）</w:t>
            </w:r>
          </w:p>
        </w:tc>
        <w:tc>
          <w:tcPr>
            <w:tcW w:w="3419" w:type="dxa"/>
            <w:noWrap/>
            <w:vAlign w:val="center"/>
          </w:tcPr>
          <w:p w14:paraId="77482E28">
            <w:pPr>
              <w:snapToGrid w:val="0"/>
              <w:jc w:val="left"/>
              <w:rPr>
                <w:rFonts w:ascii="宋体" w:hAnsi="宋体" w:cs="宋体"/>
                <w:bCs/>
                <w:sz w:val="18"/>
                <w:szCs w:val="18"/>
              </w:rPr>
            </w:pPr>
            <w:r>
              <w:rPr>
                <w:rFonts w:hint="eastAsia" w:ascii="仿宋" w:hAnsi="仿宋" w:eastAsia="仿宋" w:cs="宋体"/>
                <w:bCs/>
                <w:szCs w:val="21"/>
              </w:rPr>
              <w:t>螺杆式真空泵抽气量≥120 m³/h，罗茨风机材质不锈钢；制冷压缩机防爆等级Exd II CT4，电机一级能效；阻火器符合SH/T 3413-2019，带认证。满足以上要求得6分，</w:t>
            </w:r>
            <w:r>
              <w:rPr>
                <w:rFonts w:hint="eastAsia" w:ascii="仿宋" w:hAnsi="仿宋" w:eastAsia="仿宋" w:cs="仿宋"/>
                <w:kern w:val="0"/>
                <w:szCs w:val="21"/>
              </w:rPr>
              <w:t>不满足任意一项得0分。</w:t>
            </w:r>
            <w:r>
              <w:rPr>
                <w:rFonts w:hint="eastAsia" w:ascii="仿宋" w:hAnsi="仿宋" w:eastAsia="仿宋" w:cs="宋体"/>
                <w:bCs/>
                <w:szCs w:val="21"/>
              </w:rPr>
              <w:t xml:space="preserve">                                                                                  </w:t>
            </w:r>
          </w:p>
        </w:tc>
        <w:tc>
          <w:tcPr>
            <w:tcW w:w="901" w:type="dxa"/>
            <w:noWrap/>
            <w:vAlign w:val="center"/>
          </w:tcPr>
          <w:p w14:paraId="227CF834">
            <w:pPr>
              <w:pStyle w:val="6"/>
              <w:adjustRightInd w:val="0"/>
              <w:snapToGrid w:val="0"/>
              <w:jc w:val="center"/>
              <w:rPr>
                <w:rFonts w:ascii="仿宋_GB2312" w:hAnsi="Times New Roman" w:eastAsia="仿宋_GB2312"/>
                <w:sz w:val="21"/>
                <w:szCs w:val="21"/>
              </w:rPr>
            </w:pPr>
          </w:p>
        </w:tc>
        <w:tc>
          <w:tcPr>
            <w:tcW w:w="1007" w:type="dxa"/>
            <w:noWrap/>
            <w:vAlign w:val="center"/>
          </w:tcPr>
          <w:p w14:paraId="7CAD5628">
            <w:pPr>
              <w:pStyle w:val="6"/>
              <w:adjustRightInd w:val="0"/>
              <w:snapToGrid w:val="0"/>
              <w:jc w:val="center"/>
              <w:rPr>
                <w:rFonts w:ascii="仿宋_GB2312" w:hAnsi="Times New Roman" w:eastAsia="仿宋_GB2312"/>
                <w:sz w:val="21"/>
                <w:szCs w:val="21"/>
              </w:rPr>
            </w:pPr>
          </w:p>
        </w:tc>
        <w:tc>
          <w:tcPr>
            <w:tcW w:w="954" w:type="dxa"/>
            <w:noWrap/>
            <w:vAlign w:val="center"/>
          </w:tcPr>
          <w:p w14:paraId="5342779F">
            <w:pPr>
              <w:pStyle w:val="6"/>
              <w:adjustRightInd w:val="0"/>
              <w:snapToGrid w:val="0"/>
              <w:jc w:val="center"/>
              <w:rPr>
                <w:rFonts w:ascii="仿宋_GB2312" w:hAnsi="Times New Roman" w:eastAsia="仿宋_GB2312"/>
              </w:rPr>
            </w:pPr>
          </w:p>
        </w:tc>
        <w:tc>
          <w:tcPr>
            <w:tcW w:w="1060" w:type="dxa"/>
            <w:noWrap/>
            <w:vAlign w:val="center"/>
          </w:tcPr>
          <w:p w14:paraId="7A880B04">
            <w:pPr>
              <w:pStyle w:val="6"/>
              <w:adjustRightInd w:val="0"/>
              <w:snapToGrid w:val="0"/>
              <w:ind w:left="-3" w:leftChars="-26" w:hanging="52" w:hangingChars="22"/>
              <w:jc w:val="center"/>
              <w:rPr>
                <w:rFonts w:ascii="仿宋_GB2312" w:hAnsi="Times New Roman" w:eastAsia="仿宋_GB2312"/>
              </w:rPr>
            </w:pPr>
          </w:p>
        </w:tc>
      </w:tr>
      <w:tr w14:paraId="7EB4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61" w:type="dxa"/>
            <w:vMerge w:val="continue"/>
            <w:noWrap/>
            <w:vAlign w:val="center"/>
          </w:tcPr>
          <w:p w14:paraId="00A7E6A1">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2146AFA3">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78EAC3FA">
            <w:pPr>
              <w:snapToGrid w:val="0"/>
              <w:jc w:val="center"/>
              <w:rPr>
                <w:rFonts w:ascii="仿宋_GB2312" w:eastAsia="仿宋_GB2312"/>
                <w:szCs w:val="21"/>
              </w:rPr>
            </w:pPr>
            <w:r>
              <w:rPr>
                <w:rFonts w:hint="eastAsia" w:ascii="仿宋_GB2312" w:hAnsi="宋体" w:eastAsia="仿宋_GB2312"/>
                <w:spacing w:val="-2"/>
                <w:szCs w:val="21"/>
              </w:rPr>
              <w:t>供货范围完整性（10</w:t>
            </w:r>
            <w:r>
              <w:rPr>
                <w:rFonts w:hint="eastAsia" w:ascii="仿宋" w:hAnsi="仿宋" w:eastAsia="仿宋" w:cs="仿宋"/>
                <w:bCs/>
                <w:szCs w:val="21"/>
              </w:rPr>
              <w:t>分</w:t>
            </w:r>
            <w:r>
              <w:rPr>
                <w:rFonts w:hint="eastAsia" w:ascii="仿宋_GB2312" w:hAnsi="宋体" w:eastAsia="仿宋_GB2312"/>
                <w:spacing w:val="-2"/>
                <w:szCs w:val="21"/>
              </w:rPr>
              <w:t>）</w:t>
            </w:r>
          </w:p>
        </w:tc>
        <w:tc>
          <w:tcPr>
            <w:tcW w:w="3419" w:type="dxa"/>
            <w:noWrap/>
            <w:vAlign w:val="center"/>
          </w:tcPr>
          <w:p w14:paraId="6AB09070">
            <w:pPr>
              <w:snapToGrid w:val="0"/>
              <w:rPr>
                <w:rFonts w:ascii="仿宋_GB2312" w:eastAsia="仿宋_GB2312"/>
                <w:szCs w:val="21"/>
              </w:rPr>
            </w:pPr>
            <w:r>
              <w:rPr>
                <w:rFonts w:hint="eastAsia" w:ascii="仿宋" w:hAnsi="仿宋" w:eastAsia="仿宋" w:cs="宋体"/>
                <w:bCs/>
                <w:szCs w:val="21"/>
              </w:rPr>
              <w:t>包含冷凝系统、吸附罐、PLC控制柜等16项里面要求的设备，配套仪表、电缆、防雷接地装置齐全， 两年备品备件清单明确，单独报价。满足以上要求得10分，</w:t>
            </w:r>
            <w:r>
              <w:rPr>
                <w:rFonts w:hint="eastAsia" w:ascii="仿宋" w:hAnsi="仿宋" w:eastAsia="仿宋" w:cs="仿宋"/>
                <w:kern w:val="0"/>
                <w:szCs w:val="21"/>
              </w:rPr>
              <w:t>不满足任意一项得0分。</w:t>
            </w:r>
            <w:r>
              <w:rPr>
                <w:rFonts w:hint="eastAsia" w:ascii="仿宋" w:hAnsi="仿宋" w:eastAsia="仿宋" w:cs="宋体"/>
                <w:bCs/>
                <w:szCs w:val="21"/>
              </w:rPr>
              <w:t xml:space="preserve">                                </w:t>
            </w:r>
          </w:p>
        </w:tc>
        <w:tc>
          <w:tcPr>
            <w:tcW w:w="901" w:type="dxa"/>
            <w:noWrap/>
            <w:vAlign w:val="center"/>
          </w:tcPr>
          <w:p w14:paraId="15404B64">
            <w:pPr>
              <w:pStyle w:val="6"/>
              <w:adjustRightInd w:val="0"/>
              <w:snapToGrid w:val="0"/>
              <w:rPr>
                <w:rFonts w:ascii="仿宋_GB2312" w:hAnsi="Times New Roman" w:eastAsia="仿宋_GB2312"/>
                <w:sz w:val="21"/>
                <w:szCs w:val="21"/>
              </w:rPr>
            </w:pPr>
          </w:p>
        </w:tc>
        <w:tc>
          <w:tcPr>
            <w:tcW w:w="1007" w:type="dxa"/>
            <w:noWrap/>
            <w:vAlign w:val="center"/>
          </w:tcPr>
          <w:p w14:paraId="468D6714">
            <w:pPr>
              <w:pStyle w:val="6"/>
              <w:adjustRightInd w:val="0"/>
              <w:snapToGrid w:val="0"/>
              <w:rPr>
                <w:rFonts w:ascii="仿宋_GB2312" w:hAnsi="Times New Roman" w:eastAsia="仿宋_GB2312"/>
                <w:sz w:val="21"/>
                <w:szCs w:val="21"/>
              </w:rPr>
            </w:pPr>
          </w:p>
        </w:tc>
        <w:tc>
          <w:tcPr>
            <w:tcW w:w="954" w:type="dxa"/>
            <w:noWrap/>
            <w:vAlign w:val="center"/>
          </w:tcPr>
          <w:p w14:paraId="5F49F7B7">
            <w:pPr>
              <w:pStyle w:val="6"/>
              <w:adjustRightInd w:val="0"/>
              <w:snapToGrid w:val="0"/>
              <w:rPr>
                <w:rFonts w:ascii="仿宋_GB2312" w:hAnsi="Times New Roman" w:eastAsia="仿宋_GB2312"/>
              </w:rPr>
            </w:pPr>
          </w:p>
        </w:tc>
        <w:tc>
          <w:tcPr>
            <w:tcW w:w="1060" w:type="dxa"/>
            <w:noWrap/>
            <w:vAlign w:val="center"/>
          </w:tcPr>
          <w:p w14:paraId="494FE237">
            <w:pPr>
              <w:pStyle w:val="6"/>
              <w:adjustRightInd w:val="0"/>
              <w:snapToGrid w:val="0"/>
              <w:rPr>
                <w:rFonts w:ascii="仿宋_GB2312" w:hAnsi="Times New Roman" w:eastAsia="仿宋_GB2312"/>
              </w:rPr>
            </w:pPr>
          </w:p>
        </w:tc>
      </w:tr>
      <w:tr w14:paraId="176D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61" w:type="dxa"/>
            <w:vMerge w:val="continue"/>
            <w:noWrap/>
            <w:vAlign w:val="center"/>
          </w:tcPr>
          <w:p w14:paraId="7A2738DE">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7187F7E7">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0DE06C53">
            <w:pPr>
              <w:snapToGrid w:val="0"/>
              <w:jc w:val="center"/>
              <w:rPr>
                <w:rFonts w:ascii="仿宋_GB2312" w:eastAsia="仿宋_GB2312"/>
                <w:szCs w:val="21"/>
              </w:rPr>
            </w:pPr>
            <w:r>
              <w:rPr>
                <w:rFonts w:hint="eastAsia" w:ascii="仿宋" w:hAnsi="仿宋" w:eastAsia="仿宋" w:cs="仿宋"/>
                <w:bCs/>
                <w:szCs w:val="21"/>
              </w:rPr>
              <w:t>执行标准与规范（5分）</w:t>
            </w:r>
          </w:p>
        </w:tc>
        <w:tc>
          <w:tcPr>
            <w:tcW w:w="3419" w:type="dxa"/>
            <w:noWrap/>
            <w:vAlign w:val="center"/>
          </w:tcPr>
          <w:p w14:paraId="74982EF5">
            <w:pPr>
              <w:snapToGrid w:val="0"/>
              <w:jc w:val="left"/>
              <w:rPr>
                <w:rFonts w:ascii="仿宋_GB2312" w:eastAsia="仿宋_GB2312"/>
                <w:szCs w:val="21"/>
              </w:rPr>
            </w:pPr>
            <w:r>
              <w:rPr>
                <w:rFonts w:hint="eastAsia" w:ascii="仿宋" w:hAnsi="仿宋" w:eastAsia="仿宋" w:cs="宋体"/>
                <w:bCs/>
                <w:szCs w:val="21"/>
              </w:rPr>
              <w:t>严格执行GB 50160、GB 37822等标准，最新版优先防爆等级Exd II CT4 Gb，防护等级IP65， 抗震设防烈度6度，符合GB 50011。满足以上要求得5分，</w:t>
            </w:r>
            <w:r>
              <w:rPr>
                <w:rFonts w:hint="eastAsia" w:ascii="仿宋" w:hAnsi="仿宋" w:eastAsia="仿宋" w:cs="仿宋"/>
                <w:kern w:val="0"/>
                <w:szCs w:val="21"/>
              </w:rPr>
              <w:t>不满足任意一项得0分。</w:t>
            </w:r>
            <w:r>
              <w:rPr>
                <w:rFonts w:hint="eastAsia" w:ascii="仿宋" w:hAnsi="仿宋" w:eastAsia="仿宋" w:cs="宋体"/>
                <w:bCs/>
                <w:szCs w:val="21"/>
              </w:rPr>
              <w:t xml:space="preserve"> </w:t>
            </w:r>
          </w:p>
        </w:tc>
        <w:tc>
          <w:tcPr>
            <w:tcW w:w="901" w:type="dxa"/>
            <w:noWrap/>
            <w:vAlign w:val="center"/>
          </w:tcPr>
          <w:p w14:paraId="102B9DBC">
            <w:pPr>
              <w:pStyle w:val="6"/>
              <w:adjustRightInd w:val="0"/>
              <w:snapToGrid w:val="0"/>
              <w:rPr>
                <w:rFonts w:ascii="仿宋_GB2312" w:hAnsi="Times New Roman" w:eastAsia="仿宋_GB2312"/>
                <w:sz w:val="21"/>
                <w:szCs w:val="21"/>
              </w:rPr>
            </w:pPr>
          </w:p>
        </w:tc>
        <w:tc>
          <w:tcPr>
            <w:tcW w:w="1007" w:type="dxa"/>
            <w:noWrap/>
            <w:vAlign w:val="center"/>
          </w:tcPr>
          <w:p w14:paraId="3DFF1CFC">
            <w:pPr>
              <w:pStyle w:val="6"/>
              <w:adjustRightInd w:val="0"/>
              <w:snapToGrid w:val="0"/>
              <w:rPr>
                <w:rFonts w:ascii="仿宋_GB2312" w:hAnsi="Times New Roman" w:eastAsia="仿宋_GB2312"/>
                <w:sz w:val="21"/>
                <w:szCs w:val="21"/>
              </w:rPr>
            </w:pPr>
          </w:p>
        </w:tc>
        <w:tc>
          <w:tcPr>
            <w:tcW w:w="954" w:type="dxa"/>
            <w:noWrap/>
            <w:vAlign w:val="center"/>
          </w:tcPr>
          <w:p w14:paraId="130C8113">
            <w:pPr>
              <w:pStyle w:val="6"/>
              <w:adjustRightInd w:val="0"/>
              <w:snapToGrid w:val="0"/>
              <w:rPr>
                <w:rFonts w:ascii="仿宋_GB2312" w:hAnsi="Times New Roman" w:eastAsia="仿宋_GB2312"/>
              </w:rPr>
            </w:pPr>
          </w:p>
        </w:tc>
        <w:tc>
          <w:tcPr>
            <w:tcW w:w="1060" w:type="dxa"/>
            <w:noWrap/>
            <w:vAlign w:val="center"/>
          </w:tcPr>
          <w:p w14:paraId="41D3999B">
            <w:pPr>
              <w:pStyle w:val="6"/>
              <w:adjustRightInd w:val="0"/>
              <w:snapToGrid w:val="0"/>
              <w:rPr>
                <w:rFonts w:ascii="仿宋_GB2312" w:hAnsi="Times New Roman" w:eastAsia="仿宋_GB2312"/>
              </w:rPr>
            </w:pPr>
          </w:p>
        </w:tc>
      </w:tr>
      <w:tr w14:paraId="3516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561" w:type="dxa"/>
            <w:vMerge w:val="continue"/>
            <w:noWrap/>
            <w:vAlign w:val="center"/>
          </w:tcPr>
          <w:p w14:paraId="123DF952">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4D1A6368">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028B31EE">
            <w:pPr>
              <w:snapToGrid w:val="0"/>
              <w:jc w:val="left"/>
              <w:rPr>
                <w:rFonts w:ascii="仿宋_GB2312" w:eastAsia="仿宋_GB2312"/>
                <w:szCs w:val="21"/>
              </w:rPr>
            </w:pPr>
            <w:r>
              <w:rPr>
                <w:rFonts w:hint="eastAsia" w:ascii="仿宋" w:hAnsi="仿宋" w:eastAsia="仿宋" w:cs="仿宋"/>
                <w:bCs/>
                <w:szCs w:val="21"/>
              </w:rPr>
              <w:t>自控与电气系统（5分）</w:t>
            </w:r>
          </w:p>
        </w:tc>
        <w:tc>
          <w:tcPr>
            <w:tcW w:w="3419" w:type="dxa"/>
            <w:noWrap/>
            <w:vAlign w:val="center"/>
          </w:tcPr>
          <w:p w14:paraId="429F038C">
            <w:pPr>
              <w:snapToGrid w:val="0"/>
              <w:jc w:val="left"/>
              <w:rPr>
                <w:rFonts w:ascii="仿宋_GB2312" w:eastAsia="仿宋_GB2312"/>
                <w:szCs w:val="21"/>
              </w:rPr>
            </w:pPr>
            <w:r>
              <w:rPr>
                <w:rFonts w:hint="eastAsia" w:ascii="仿宋" w:hAnsi="仿宋" w:eastAsia="仿宋" w:cs="仿宋"/>
                <w:bCs/>
                <w:szCs w:val="21"/>
              </w:rPr>
              <w:t xml:space="preserve">满足尾气处理设施技术规格书中7.6控制系统要求得5分，不满足任意一项得0分。 </w:t>
            </w:r>
          </w:p>
        </w:tc>
        <w:tc>
          <w:tcPr>
            <w:tcW w:w="901" w:type="dxa"/>
            <w:noWrap/>
            <w:vAlign w:val="center"/>
          </w:tcPr>
          <w:p w14:paraId="7173BB09">
            <w:pPr>
              <w:pStyle w:val="6"/>
              <w:adjustRightInd w:val="0"/>
              <w:snapToGrid w:val="0"/>
              <w:rPr>
                <w:rFonts w:ascii="仿宋_GB2312" w:hAnsi="Times New Roman" w:eastAsia="仿宋_GB2312"/>
                <w:sz w:val="21"/>
                <w:szCs w:val="21"/>
              </w:rPr>
            </w:pPr>
          </w:p>
        </w:tc>
        <w:tc>
          <w:tcPr>
            <w:tcW w:w="1007" w:type="dxa"/>
            <w:noWrap/>
            <w:vAlign w:val="center"/>
          </w:tcPr>
          <w:p w14:paraId="2431A0A8">
            <w:pPr>
              <w:pStyle w:val="6"/>
              <w:adjustRightInd w:val="0"/>
              <w:snapToGrid w:val="0"/>
              <w:rPr>
                <w:rFonts w:ascii="仿宋_GB2312" w:hAnsi="Times New Roman" w:eastAsia="仿宋_GB2312"/>
                <w:sz w:val="21"/>
                <w:szCs w:val="21"/>
              </w:rPr>
            </w:pPr>
          </w:p>
        </w:tc>
        <w:tc>
          <w:tcPr>
            <w:tcW w:w="954" w:type="dxa"/>
            <w:noWrap/>
            <w:vAlign w:val="center"/>
          </w:tcPr>
          <w:p w14:paraId="77ABB5B7">
            <w:pPr>
              <w:pStyle w:val="6"/>
              <w:adjustRightInd w:val="0"/>
              <w:snapToGrid w:val="0"/>
              <w:rPr>
                <w:rFonts w:ascii="仿宋_GB2312" w:hAnsi="Times New Roman" w:eastAsia="仿宋_GB2312"/>
              </w:rPr>
            </w:pPr>
          </w:p>
        </w:tc>
        <w:tc>
          <w:tcPr>
            <w:tcW w:w="1060" w:type="dxa"/>
            <w:noWrap/>
            <w:vAlign w:val="center"/>
          </w:tcPr>
          <w:p w14:paraId="68C93657">
            <w:pPr>
              <w:pStyle w:val="6"/>
              <w:adjustRightInd w:val="0"/>
              <w:snapToGrid w:val="0"/>
              <w:rPr>
                <w:rFonts w:ascii="仿宋_GB2312" w:hAnsi="Times New Roman" w:eastAsia="仿宋_GB2312"/>
              </w:rPr>
            </w:pPr>
          </w:p>
        </w:tc>
      </w:tr>
      <w:tr w14:paraId="6CD6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1" w:type="dxa"/>
            <w:vMerge w:val="continue"/>
            <w:noWrap/>
            <w:vAlign w:val="center"/>
          </w:tcPr>
          <w:p w14:paraId="3E648C4B">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3E0413DE">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7C95610E">
            <w:pPr>
              <w:snapToGrid w:val="0"/>
              <w:jc w:val="left"/>
              <w:rPr>
                <w:rFonts w:ascii="仿宋_GB2312" w:eastAsia="仿宋_GB2312"/>
                <w:szCs w:val="21"/>
              </w:rPr>
            </w:pPr>
            <w:r>
              <w:rPr>
                <w:rFonts w:hint="eastAsia" w:ascii="仿宋" w:hAnsi="仿宋" w:eastAsia="仿宋" w:cs="仿宋"/>
                <w:bCs/>
                <w:szCs w:val="21"/>
              </w:rPr>
              <w:t>安装与服务支持（5分）</w:t>
            </w:r>
          </w:p>
        </w:tc>
        <w:tc>
          <w:tcPr>
            <w:tcW w:w="3419" w:type="dxa"/>
            <w:noWrap/>
            <w:vAlign w:val="center"/>
          </w:tcPr>
          <w:p w14:paraId="57C6D5FC">
            <w:pPr>
              <w:snapToGrid w:val="0"/>
              <w:jc w:val="left"/>
              <w:rPr>
                <w:rFonts w:ascii="仿宋_GB2312" w:eastAsia="仿宋_GB2312"/>
                <w:szCs w:val="21"/>
              </w:rPr>
            </w:pPr>
            <w:r>
              <w:rPr>
                <w:rFonts w:hint="eastAsia" w:ascii="仿宋" w:hAnsi="仿宋" w:eastAsia="仿宋" w:cs="仿宋"/>
                <w:bCs/>
                <w:szCs w:val="21"/>
              </w:rPr>
              <w:t>卖方负责撬装</w:t>
            </w:r>
            <w:r>
              <w:rPr>
                <w:rFonts w:hint="eastAsia" w:ascii="仿宋" w:hAnsi="仿宋" w:eastAsia="仿宋" w:cs="仿宋"/>
                <w:bCs/>
                <w:szCs w:val="21"/>
                <w:lang w:val="en-US" w:eastAsia="zh-CN"/>
              </w:rPr>
              <w:t>指导</w:t>
            </w:r>
            <w:r>
              <w:rPr>
                <w:rFonts w:hint="eastAsia" w:ascii="仿宋" w:hAnsi="仿宋" w:eastAsia="仿宋" w:cs="仿宋"/>
                <w:bCs/>
                <w:szCs w:val="21"/>
              </w:rPr>
              <w:t>安装、调试及培训，质保期24个月，故障响应≤2小时，48小时到场，提供三维模型图、土建条件图等42项资料。</w:t>
            </w:r>
            <w:r>
              <w:rPr>
                <w:rFonts w:hint="eastAsia" w:ascii="仿宋" w:hAnsi="仿宋" w:eastAsia="仿宋" w:cs="宋体"/>
                <w:bCs/>
                <w:szCs w:val="21"/>
              </w:rPr>
              <w:t>满足以上要求得5分，</w:t>
            </w:r>
            <w:r>
              <w:rPr>
                <w:rFonts w:hint="eastAsia" w:ascii="仿宋" w:hAnsi="仿宋" w:eastAsia="仿宋" w:cs="仿宋"/>
                <w:kern w:val="0"/>
                <w:szCs w:val="21"/>
              </w:rPr>
              <w:t>不满足任意一项得0分。</w:t>
            </w:r>
          </w:p>
        </w:tc>
        <w:tc>
          <w:tcPr>
            <w:tcW w:w="901" w:type="dxa"/>
            <w:noWrap/>
            <w:vAlign w:val="center"/>
          </w:tcPr>
          <w:p w14:paraId="24E8D9BE">
            <w:pPr>
              <w:pStyle w:val="6"/>
              <w:adjustRightInd w:val="0"/>
              <w:snapToGrid w:val="0"/>
              <w:rPr>
                <w:rFonts w:ascii="仿宋_GB2312" w:hAnsi="Times New Roman" w:eastAsia="仿宋_GB2312"/>
                <w:sz w:val="21"/>
                <w:szCs w:val="21"/>
              </w:rPr>
            </w:pPr>
          </w:p>
        </w:tc>
        <w:tc>
          <w:tcPr>
            <w:tcW w:w="1007" w:type="dxa"/>
            <w:noWrap/>
            <w:vAlign w:val="center"/>
          </w:tcPr>
          <w:p w14:paraId="06D51D79">
            <w:pPr>
              <w:pStyle w:val="6"/>
              <w:adjustRightInd w:val="0"/>
              <w:snapToGrid w:val="0"/>
              <w:rPr>
                <w:rFonts w:ascii="仿宋_GB2312" w:hAnsi="Times New Roman" w:eastAsia="仿宋_GB2312"/>
                <w:sz w:val="21"/>
                <w:szCs w:val="21"/>
              </w:rPr>
            </w:pPr>
          </w:p>
        </w:tc>
        <w:tc>
          <w:tcPr>
            <w:tcW w:w="954" w:type="dxa"/>
            <w:noWrap/>
            <w:vAlign w:val="center"/>
          </w:tcPr>
          <w:p w14:paraId="4F59D8AB">
            <w:pPr>
              <w:pStyle w:val="6"/>
              <w:adjustRightInd w:val="0"/>
              <w:snapToGrid w:val="0"/>
              <w:rPr>
                <w:rFonts w:ascii="仿宋_GB2312" w:hAnsi="Times New Roman" w:eastAsia="仿宋_GB2312"/>
              </w:rPr>
            </w:pPr>
          </w:p>
        </w:tc>
        <w:tc>
          <w:tcPr>
            <w:tcW w:w="1060" w:type="dxa"/>
            <w:noWrap/>
            <w:vAlign w:val="center"/>
          </w:tcPr>
          <w:p w14:paraId="4A0F47C9">
            <w:pPr>
              <w:pStyle w:val="6"/>
              <w:adjustRightInd w:val="0"/>
              <w:snapToGrid w:val="0"/>
              <w:rPr>
                <w:rFonts w:ascii="仿宋_GB2312" w:hAnsi="Times New Roman" w:eastAsia="仿宋_GB2312"/>
              </w:rPr>
            </w:pPr>
          </w:p>
        </w:tc>
      </w:tr>
      <w:tr w14:paraId="1895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1" w:type="dxa"/>
            <w:vMerge w:val="continue"/>
            <w:noWrap/>
            <w:vAlign w:val="center"/>
          </w:tcPr>
          <w:p w14:paraId="40979530">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24579560">
            <w:pPr>
              <w:pStyle w:val="6"/>
              <w:adjustRightInd w:val="0"/>
              <w:snapToGrid w:val="0"/>
              <w:spacing w:line="400" w:lineRule="exact"/>
              <w:jc w:val="center"/>
              <w:rPr>
                <w:rFonts w:ascii="仿宋_GB2312" w:hAnsi="Times New Roman" w:eastAsia="仿宋_GB2312"/>
                <w:sz w:val="21"/>
                <w:szCs w:val="21"/>
              </w:rPr>
            </w:pPr>
          </w:p>
        </w:tc>
        <w:tc>
          <w:tcPr>
            <w:tcW w:w="1110" w:type="dxa"/>
            <w:noWrap/>
            <w:vAlign w:val="center"/>
          </w:tcPr>
          <w:p w14:paraId="723CD78C">
            <w:pPr>
              <w:snapToGrid w:val="0"/>
              <w:jc w:val="left"/>
              <w:rPr>
                <w:rFonts w:ascii="仿宋_GB2312" w:eastAsia="仿宋_GB2312"/>
                <w:szCs w:val="21"/>
              </w:rPr>
            </w:pPr>
            <w:r>
              <w:rPr>
                <w:rFonts w:hint="eastAsia" w:ascii="仿宋" w:hAnsi="仿宋" w:eastAsia="仿宋" w:cs="仿宋"/>
                <w:bCs/>
                <w:szCs w:val="21"/>
              </w:rPr>
              <w:t>技术资料交付（5分）</w:t>
            </w:r>
          </w:p>
        </w:tc>
        <w:tc>
          <w:tcPr>
            <w:tcW w:w="3419" w:type="dxa"/>
            <w:noWrap/>
            <w:vAlign w:val="center"/>
          </w:tcPr>
          <w:p w14:paraId="15E5D4F8">
            <w:pPr>
              <w:snapToGrid w:val="0"/>
              <w:jc w:val="left"/>
              <w:rPr>
                <w:rFonts w:ascii="仿宋_GB2312" w:eastAsia="仿宋_GB2312"/>
                <w:szCs w:val="21"/>
              </w:rPr>
            </w:pPr>
            <w:r>
              <w:rPr>
                <w:rFonts w:hint="eastAsia" w:ascii="仿宋" w:hAnsi="仿宋" w:eastAsia="仿宋" w:cs="仿宋"/>
                <w:bCs/>
                <w:szCs w:val="21"/>
              </w:rPr>
              <w:t>提供PID图、设备数据表、防爆合格证等资料，图纸含AUTOCAD电子版，交付进度符合合同要求。</w:t>
            </w:r>
            <w:r>
              <w:rPr>
                <w:rFonts w:hint="eastAsia" w:ascii="仿宋" w:hAnsi="仿宋" w:eastAsia="仿宋" w:cs="宋体"/>
                <w:bCs/>
                <w:szCs w:val="21"/>
              </w:rPr>
              <w:t>满足以上要求得5分，</w:t>
            </w:r>
            <w:r>
              <w:rPr>
                <w:rFonts w:hint="eastAsia" w:ascii="仿宋" w:hAnsi="仿宋" w:eastAsia="仿宋" w:cs="仿宋"/>
                <w:kern w:val="0"/>
                <w:szCs w:val="21"/>
              </w:rPr>
              <w:t>不满足任意一项得0分。</w:t>
            </w:r>
            <w:r>
              <w:rPr>
                <w:rFonts w:hint="eastAsia" w:ascii="仿宋" w:hAnsi="仿宋" w:eastAsia="仿宋" w:cs="仿宋"/>
                <w:bCs/>
                <w:szCs w:val="21"/>
              </w:rPr>
              <w:t xml:space="preserve"> </w:t>
            </w:r>
          </w:p>
        </w:tc>
        <w:tc>
          <w:tcPr>
            <w:tcW w:w="901" w:type="dxa"/>
            <w:noWrap/>
            <w:vAlign w:val="center"/>
          </w:tcPr>
          <w:p w14:paraId="0C21AE2B">
            <w:pPr>
              <w:pStyle w:val="6"/>
              <w:adjustRightInd w:val="0"/>
              <w:snapToGrid w:val="0"/>
              <w:rPr>
                <w:rFonts w:ascii="仿宋_GB2312" w:hAnsi="Times New Roman" w:eastAsia="仿宋_GB2312"/>
                <w:sz w:val="21"/>
                <w:szCs w:val="21"/>
              </w:rPr>
            </w:pPr>
          </w:p>
        </w:tc>
        <w:tc>
          <w:tcPr>
            <w:tcW w:w="1007" w:type="dxa"/>
            <w:noWrap/>
            <w:vAlign w:val="center"/>
          </w:tcPr>
          <w:p w14:paraId="0ABEB543">
            <w:pPr>
              <w:pStyle w:val="6"/>
              <w:adjustRightInd w:val="0"/>
              <w:snapToGrid w:val="0"/>
              <w:rPr>
                <w:rFonts w:ascii="仿宋_GB2312" w:hAnsi="Times New Roman" w:eastAsia="仿宋_GB2312"/>
                <w:sz w:val="21"/>
                <w:szCs w:val="21"/>
              </w:rPr>
            </w:pPr>
          </w:p>
        </w:tc>
        <w:tc>
          <w:tcPr>
            <w:tcW w:w="954" w:type="dxa"/>
            <w:noWrap/>
            <w:vAlign w:val="center"/>
          </w:tcPr>
          <w:p w14:paraId="11A3B1FE">
            <w:pPr>
              <w:pStyle w:val="6"/>
              <w:adjustRightInd w:val="0"/>
              <w:snapToGrid w:val="0"/>
              <w:rPr>
                <w:rFonts w:ascii="仿宋_GB2312" w:hAnsi="Times New Roman" w:eastAsia="仿宋_GB2312"/>
              </w:rPr>
            </w:pPr>
          </w:p>
        </w:tc>
        <w:tc>
          <w:tcPr>
            <w:tcW w:w="1060" w:type="dxa"/>
            <w:noWrap/>
            <w:vAlign w:val="center"/>
          </w:tcPr>
          <w:p w14:paraId="035C6885">
            <w:pPr>
              <w:pStyle w:val="6"/>
              <w:adjustRightInd w:val="0"/>
              <w:snapToGrid w:val="0"/>
              <w:rPr>
                <w:rFonts w:ascii="仿宋_GB2312" w:hAnsi="Times New Roman" w:eastAsia="仿宋_GB2312"/>
              </w:rPr>
            </w:pPr>
          </w:p>
        </w:tc>
      </w:tr>
      <w:tr w14:paraId="2519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561" w:type="dxa"/>
            <w:vMerge w:val="continue"/>
            <w:noWrap/>
            <w:vAlign w:val="center"/>
          </w:tcPr>
          <w:p w14:paraId="65A69A93">
            <w:pPr>
              <w:pStyle w:val="6"/>
              <w:adjustRightInd w:val="0"/>
              <w:snapToGrid w:val="0"/>
              <w:spacing w:line="400" w:lineRule="exact"/>
              <w:jc w:val="center"/>
              <w:rPr>
                <w:rFonts w:ascii="仿宋_GB2312" w:hAnsi="Times New Roman" w:eastAsia="仿宋_GB2312"/>
                <w:sz w:val="21"/>
                <w:szCs w:val="21"/>
              </w:rPr>
            </w:pPr>
          </w:p>
        </w:tc>
        <w:tc>
          <w:tcPr>
            <w:tcW w:w="1117" w:type="dxa"/>
            <w:vMerge w:val="continue"/>
            <w:noWrap/>
            <w:vAlign w:val="center"/>
          </w:tcPr>
          <w:p w14:paraId="7EEC24FE">
            <w:pPr>
              <w:pStyle w:val="6"/>
              <w:adjustRightInd w:val="0"/>
              <w:snapToGrid w:val="0"/>
              <w:spacing w:line="400" w:lineRule="exact"/>
              <w:jc w:val="center"/>
              <w:rPr>
                <w:rFonts w:ascii="仿宋_GB2312" w:hAnsi="Times New Roman" w:eastAsia="仿宋_GB2312"/>
                <w:sz w:val="21"/>
                <w:szCs w:val="21"/>
              </w:rPr>
            </w:pPr>
          </w:p>
        </w:tc>
        <w:tc>
          <w:tcPr>
            <w:tcW w:w="1110" w:type="dxa"/>
            <w:shd w:val="clear" w:color="auto" w:fill="auto"/>
            <w:noWrap/>
            <w:vAlign w:val="center"/>
          </w:tcPr>
          <w:p w14:paraId="3AA54BB0">
            <w:pPr>
              <w:snapToGrid w:val="0"/>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同类型业绩（6分）</w:t>
            </w:r>
          </w:p>
        </w:tc>
        <w:tc>
          <w:tcPr>
            <w:tcW w:w="3419" w:type="dxa"/>
            <w:shd w:val="clear" w:color="auto" w:fill="auto"/>
            <w:noWrap/>
            <w:vAlign w:val="center"/>
          </w:tcPr>
          <w:p w14:paraId="1E1FE785">
            <w:pPr>
              <w:snapToGrid w:val="0"/>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需提供与采购设备的同型或类似产品近三年的业绩及投运情况。提供</w:t>
            </w:r>
            <w:r>
              <w:rPr>
                <w:rFonts w:hint="default" w:ascii="仿宋" w:hAnsi="仿宋" w:eastAsia="仿宋" w:cs="仿宋"/>
                <w:bCs/>
                <w:color w:val="auto"/>
                <w:sz w:val="21"/>
                <w:szCs w:val="21"/>
                <w:highlight w:val="none"/>
                <w:lang w:val="en-US" w:eastAsia="zh-CN"/>
              </w:rPr>
              <w:t>业绩合同（盖章）</w:t>
            </w:r>
            <w:r>
              <w:rPr>
                <w:rFonts w:hint="eastAsia" w:ascii="仿宋" w:hAnsi="仿宋" w:eastAsia="仿宋" w:cs="仿宋"/>
                <w:bCs/>
                <w:color w:val="auto"/>
                <w:sz w:val="21"/>
                <w:szCs w:val="21"/>
                <w:highlight w:val="none"/>
                <w:lang w:val="en-US" w:eastAsia="zh-CN"/>
              </w:rPr>
              <w:t>，</w:t>
            </w:r>
            <w:r>
              <w:rPr>
                <w:rFonts w:hint="default" w:ascii="仿宋" w:hAnsi="仿宋" w:eastAsia="仿宋" w:cs="仿宋"/>
                <w:bCs/>
                <w:color w:val="auto"/>
                <w:sz w:val="21"/>
                <w:szCs w:val="21"/>
                <w:highlight w:val="none"/>
                <w:lang w:val="en-US" w:eastAsia="zh-CN"/>
              </w:rPr>
              <w:t>提供</w:t>
            </w:r>
            <w:r>
              <w:rPr>
                <w:rFonts w:hint="eastAsia" w:ascii="仿宋" w:hAnsi="仿宋" w:eastAsia="仿宋" w:cs="仿宋"/>
                <w:bCs/>
                <w:color w:val="auto"/>
                <w:sz w:val="21"/>
                <w:szCs w:val="21"/>
                <w:highlight w:val="none"/>
                <w:lang w:val="en-US" w:eastAsia="zh-CN"/>
              </w:rPr>
              <w:t>的业绩合同制造商与投标设备制造商一致。提供4个合格业绩得1分,每多提供1个得2分，最多得6分。没有提供4个业绩的，得0分。</w:t>
            </w:r>
          </w:p>
        </w:tc>
        <w:tc>
          <w:tcPr>
            <w:tcW w:w="901" w:type="dxa"/>
            <w:noWrap/>
            <w:vAlign w:val="center"/>
          </w:tcPr>
          <w:p w14:paraId="5351264C">
            <w:pPr>
              <w:pStyle w:val="6"/>
              <w:adjustRightInd w:val="0"/>
              <w:snapToGrid w:val="0"/>
              <w:rPr>
                <w:rFonts w:ascii="仿宋_GB2312" w:hAnsi="Times New Roman" w:eastAsia="仿宋_GB2312"/>
                <w:sz w:val="21"/>
                <w:szCs w:val="21"/>
              </w:rPr>
            </w:pPr>
          </w:p>
        </w:tc>
        <w:tc>
          <w:tcPr>
            <w:tcW w:w="1007" w:type="dxa"/>
            <w:noWrap/>
            <w:vAlign w:val="center"/>
          </w:tcPr>
          <w:p w14:paraId="29476428">
            <w:pPr>
              <w:pStyle w:val="6"/>
              <w:adjustRightInd w:val="0"/>
              <w:snapToGrid w:val="0"/>
              <w:rPr>
                <w:rFonts w:ascii="仿宋_GB2312" w:hAnsi="Times New Roman" w:eastAsia="仿宋_GB2312"/>
                <w:sz w:val="21"/>
                <w:szCs w:val="21"/>
              </w:rPr>
            </w:pPr>
          </w:p>
        </w:tc>
        <w:tc>
          <w:tcPr>
            <w:tcW w:w="954" w:type="dxa"/>
            <w:noWrap/>
            <w:vAlign w:val="center"/>
          </w:tcPr>
          <w:p w14:paraId="0567D618">
            <w:pPr>
              <w:pStyle w:val="6"/>
              <w:adjustRightInd w:val="0"/>
              <w:snapToGrid w:val="0"/>
              <w:rPr>
                <w:rFonts w:ascii="仿宋_GB2312" w:hAnsi="Times New Roman" w:eastAsia="仿宋_GB2312"/>
              </w:rPr>
            </w:pPr>
          </w:p>
        </w:tc>
        <w:tc>
          <w:tcPr>
            <w:tcW w:w="1060" w:type="dxa"/>
            <w:noWrap/>
            <w:vAlign w:val="center"/>
          </w:tcPr>
          <w:p w14:paraId="7EDB4A9B">
            <w:pPr>
              <w:pStyle w:val="6"/>
              <w:adjustRightInd w:val="0"/>
              <w:snapToGrid w:val="0"/>
              <w:rPr>
                <w:rFonts w:ascii="仿宋_GB2312" w:hAnsi="Times New Roman" w:eastAsia="仿宋_GB2312"/>
              </w:rPr>
            </w:pPr>
          </w:p>
        </w:tc>
      </w:tr>
      <w:tr w14:paraId="20CD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trPr>
        <w:tc>
          <w:tcPr>
            <w:tcW w:w="10129" w:type="dxa"/>
            <w:gridSpan w:val="8"/>
            <w:noWrap/>
            <w:vAlign w:val="center"/>
          </w:tcPr>
          <w:p w14:paraId="4C92B1AB">
            <w:pPr>
              <w:kinsoku w:val="0"/>
              <w:autoSpaceDE w:val="0"/>
              <w:autoSpaceDN w:val="0"/>
              <w:adjustRightInd w:val="0"/>
              <w:snapToGrid w:val="0"/>
              <w:spacing w:beforeLines="20" w:afterLines="20" w:line="0" w:lineRule="atLeast"/>
              <w:jc w:val="left"/>
              <w:textAlignment w:val="baseline"/>
              <w:rPr>
                <w:rFonts w:ascii="仿宋" w:hAnsi="仿宋" w:eastAsia="仿宋" w:cs="仿宋"/>
                <w:sz w:val="24"/>
                <w:szCs w:val="24"/>
              </w:rPr>
            </w:pPr>
            <w:r>
              <w:rPr>
                <w:rFonts w:hint="eastAsia" w:ascii="仿宋" w:hAnsi="仿宋" w:eastAsia="仿宋" w:cs="仿宋"/>
                <w:sz w:val="24"/>
                <w:szCs w:val="24"/>
              </w:rPr>
              <w:t>1.若出现缺项漏项的该项得0分。</w:t>
            </w:r>
          </w:p>
          <w:p w14:paraId="088801E5">
            <w:pPr>
              <w:kinsoku w:val="0"/>
              <w:autoSpaceDE w:val="0"/>
              <w:autoSpaceDN w:val="0"/>
              <w:adjustRightInd w:val="0"/>
              <w:snapToGrid w:val="0"/>
              <w:spacing w:beforeLines="20" w:afterLines="20" w:line="0" w:lineRule="atLeast"/>
              <w:jc w:val="left"/>
              <w:textAlignment w:val="baseline"/>
              <w:rPr>
                <w:rFonts w:ascii="仿宋" w:hAnsi="仿宋" w:eastAsia="仿宋" w:cs="仿宋"/>
                <w:sz w:val="24"/>
                <w:szCs w:val="24"/>
              </w:rPr>
            </w:pPr>
            <w:r>
              <w:rPr>
                <w:rFonts w:hint="eastAsia" w:ascii="仿宋" w:hAnsi="仿宋" w:eastAsia="仿宋" w:cs="仿宋"/>
                <w:sz w:val="24"/>
                <w:szCs w:val="24"/>
              </w:rPr>
              <w:t>2.综合评分相等时，以投标报价低的优先；投标报价也相等的，以技术得分高的优先；如果技术得分也相等，依次比较业绩、技术分项得分，得分高的优先；其他情况由评标委员自行商议决定。</w:t>
            </w:r>
          </w:p>
          <w:p w14:paraId="74272FFA">
            <w:pPr>
              <w:kinsoku w:val="0"/>
              <w:autoSpaceDE w:val="0"/>
              <w:autoSpaceDN w:val="0"/>
              <w:adjustRightInd w:val="0"/>
              <w:snapToGrid w:val="0"/>
              <w:spacing w:beforeLines="20" w:afterLines="20" w:line="0" w:lineRule="atLeast"/>
              <w:jc w:val="left"/>
              <w:textAlignment w:val="baseline"/>
              <w:rPr>
                <w:rFonts w:ascii="仿宋" w:hAnsi="仿宋" w:eastAsia="仿宋" w:cs="仿宋"/>
                <w:sz w:val="24"/>
                <w:szCs w:val="24"/>
              </w:rPr>
            </w:pPr>
            <w:r>
              <w:rPr>
                <w:rFonts w:hint="eastAsia" w:ascii="仿宋" w:hAnsi="仿宋" w:eastAsia="仿宋" w:cs="仿宋"/>
                <w:sz w:val="24"/>
                <w:szCs w:val="24"/>
              </w:rPr>
              <w:t>3.评标保留小数点后两位，第三位四舍五入，评委评标时应在评标原始记录上签名。</w:t>
            </w:r>
          </w:p>
          <w:p w14:paraId="6D72D548">
            <w:pPr>
              <w:pStyle w:val="6"/>
              <w:adjustRightInd w:val="0"/>
              <w:snapToGrid w:val="0"/>
              <w:rPr>
                <w:rFonts w:ascii="仿宋_GB2312" w:hAnsi="Times New Roman" w:eastAsia="仿宋_GB2312"/>
              </w:rPr>
            </w:pPr>
            <w:r>
              <w:rPr>
                <w:rFonts w:hint="eastAsia" w:ascii="仿宋" w:hAnsi="仿宋" w:eastAsia="仿宋" w:cs="仿宋"/>
                <w:szCs w:val="24"/>
              </w:rPr>
              <w:t>4.评标过程中，若出现本办法以外的特殊情况时，将暂停评标，有关情况待评委会确定后，再行评定。</w:t>
            </w:r>
          </w:p>
        </w:tc>
      </w:tr>
    </w:tbl>
    <w:p w14:paraId="314C41DE">
      <w:pPr>
        <w:pStyle w:val="15"/>
        <w:spacing w:beforeLines="30" w:after="0"/>
        <w:ind w:firstLine="0"/>
        <w:rPr>
          <w:rFonts w:ascii="仿宋_GB2312" w:eastAsia="仿宋_GB2312"/>
          <w:sz w:val="24"/>
        </w:rPr>
      </w:pPr>
      <w:r>
        <w:rPr>
          <w:rFonts w:hint="eastAsia" w:ascii="仿宋_GB2312" w:eastAsia="仿宋_GB2312"/>
          <w:sz w:val="24"/>
        </w:rPr>
        <w:t>注：以上各项分值为100分制，实际计算时请按商务、技术的权重分配进行计算。</w:t>
      </w:r>
    </w:p>
    <w:p w14:paraId="12DFFE0F">
      <w:pPr>
        <w:spacing w:afterLines="50" w:line="360" w:lineRule="auto"/>
        <w:ind w:right="561"/>
        <w:rPr>
          <w:rFonts w:ascii="仿宋_GB2312" w:eastAsia="仿宋_GB2312"/>
          <w:sz w:val="24"/>
        </w:rPr>
      </w:pPr>
    </w:p>
    <w:p w14:paraId="2555BD1E">
      <w:pPr>
        <w:spacing w:afterLines="50" w:line="360" w:lineRule="auto"/>
        <w:ind w:right="561"/>
        <w:rPr>
          <w:rFonts w:ascii="仿宋_GB2312" w:eastAsia="仿宋_GB2312"/>
          <w:sz w:val="24"/>
        </w:rPr>
      </w:pPr>
    </w:p>
    <w:p w14:paraId="6A2EA39E">
      <w:pPr>
        <w:spacing w:afterLines="50" w:line="360" w:lineRule="auto"/>
        <w:ind w:right="561"/>
      </w:pPr>
      <w:r>
        <w:rPr>
          <w:rFonts w:hint="eastAsia" w:ascii="仿宋_GB2312" w:eastAsia="仿宋_GB2312"/>
          <w:sz w:val="24"/>
        </w:rPr>
        <w:t>评标人签名：                            时间：          年  月  日</w:t>
      </w:r>
    </w:p>
    <w:p w14:paraId="3BDCE06C"/>
    <w:p w14:paraId="5DB313B0">
      <w:pPr>
        <w:jc w:val="center"/>
        <w:rPr>
          <w:rFonts w:ascii="仿宋" w:hAnsi="仿宋" w:eastAsia="仿宋" w:cs="仿宋"/>
          <w:sz w:val="24"/>
          <w:szCs w:val="24"/>
        </w:rPr>
      </w:pPr>
    </w:p>
    <w:p w14:paraId="0CC59AE7">
      <w:pPr>
        <w:jc w:val="center"/>
        <w:rPr>
          <w:rFonts w:ascii="仿宋" w:hAnsi="仿宋" w:eastAsia="仿宋" w:cs="仿宋"/>
          <w:sz w:val="24"/>
          <w:szCs w:val="24"/>
        </w:rPr>
      </w:pPr>
    </w:p>
    <w:p w14:paraId="1FE0E345">
      <w:pPr>
        <w:jc w:val="center"/>
        <w:rPr>
          <w:rFonts w:ascii="仿宋" w:hAnsi="仿宋" w:eastAsia="仿宋" w:cs="仿宋"/>
          <w:sz w:val="24"/>
          <w:szCs w:val="24"/>
        </w:rPr>
      </w:pPr>
    </w:p>
    <w:p w14:paraId="7787D1F5">
      <w:pPr>
        <w:jc w:val="center"/>
        <w:rPr>
          <w:rFonts w:ascii="仿宋" w:hAnsi="仿宋" w:eastAsia="仿宋" w:cs="仿宋"/>
          <w:sz w:val="24"/>
          <w:szCs w:val="24"/>
        </w:rPr>
      </w:pPr>
    </w:p>
    <w:p w14:paraId="620F40DA">
      <w:pPr>
        <w:jc w:val="center"/>
        <w:rPr>
          <w:rFonts w:ascii="仿宋" w:hAnsi="仿宋" w:eastAsia="仿宋" w:cs="仿宋"/>
          <w:sz w:val="24"/>
          <w:szCs w:val="24"/>
        </w:rPr>
      </w:pPr>
    </w:p>
    <w:p w14:paraId="79291714">
      <w:pPr>
        <w:jc w:val="center"/>
        <w:rPr>
          <w:rFonts w:ascii="仿宋" w:hAnsi="仿宋" w:eastAsia="仿宋" w:cs="仿宋"/>
          <w:sz w:val="24"/>
          <w:szCs w:val="24"/>
        </w:rPr>
      </w:pPr>
    </w:p>
    <w:p w14:paraId="442039F7">
      <w:pPr>
        <w:jc w:val="center"/>
        <w:rPr>
          <w:rFonts w:ascii="仿宋" w:hAnsi="仿宋" w:eastAsia="仿宋" w:cs="仿宋"/>
          <w:sz w:val="24"/>
          <w:szCs w:val="24"/>
        </w:rPr>
      </w:pPr>
    </w:p>
    <w:p w14:paraId="170FCCF2">
      <w:pPr>
        <w:jc w:val="center"/>
        <w:rPr>
          <w:rFonts w:ascii="仿宋" w:hAnsi="仿宋" w:eastAsia="仿宋" w:cs="仿宋"/>
          <w:sz w:val="24"/>
          <w:szCs w:val="24"/>
        </w:rPr>
      </w:pPr>
    </w:p>
    <w:p w14:paraId="1C295B13">
      <w:pPr>
        <w:jc w:val="center"/>
        <w:rPr>
          <w:rFonts w:ascii="仿宋" w:hAnsi="仿宋" w:eastAsia="仿宋" w:cs="仿宋"/>
          <w:sz w:val="24"/>
          <w:szCs w:val="24"/>
        </w:rPr>
      </w:pPr>
    </w:p>
    <w:p w14:paraId="162043DC">
      <w:pPr>
        <w:rPr>
          <w:rFonts w:ascii="仿宋" w:hAnsi="仿宋" w:eastAsia="仿宋" w:cs="仿宋"/>
          <w:sz w:val="24"/>
          <w:szCs w:val="24"/>
        </w:rPr>
      </w:pPr>
    </w:p>
    <w:p w14:paraId="176DCB21">
      <w:pPr>
        <w:rPr>
          <w:rFonts w:ascii="仿宋" w:hAnsi="仿宋" w:eastAsia="仿宋" w:cs="仿宋"/>
          <w:sz w:val="24"/>
          <w:szCs w:val="24"/>
        </w:rPr>
      </w:pPr>
    </w:p>
    <w:p w14:paraId="5156CB42">
      <w:pPr>
        <w:rPr>
          <w:rFonts w:ascii="仿宋" w:hAnsi="仿宋" w:eastAsia="仿宋" w:cs="仿宋"/>
          <w:sz w:val="24"/>
          <w:szCs w:val="24"/>
        </w:rPr>
      </w:pPr>
    </w:p>
    <w:p w14:paraId="72B8AA37">
      <w:pPr>
        <w:rPr>
          <w:rFonts w:ascii="仿宋" w:hAnsi="仿宋" w:eastAsia="仿宋" w:cs="仿宋"/>
          <w:sz w:val="24"/>
          <w:szCs w:val="24"/>
        </w:rPr>
      </w:pPr>
    </w:p>
    <w:p w14:paraId="4E72CB66">
      <w:pPr>
        <w:rPr>
          <w:rFonts w:ascii="仿宋" w:hAnsi="仿宋" w:eastAsia="仿宋" w:cs="仿宋"/>
          <w:sz w:val="24"/>
          <w:szCs w:val="24"/>
        </w:rPr>
      </w:pPr>
    </w:p>
    <w:p w14:paraId="57B5CE48">
      <w:pPr>
        <w:rPr>
          <w:rFonts w:ascii="仿宋" w:hAnsi="仿宋" w:eastAsia="仿宋" w:cs="仿宋"/>
          <w:sz w:val="24"/>
          <w:szCs w:val="24"/>
        </w:rPr>
      </w:pPr>
    </w:p>
    <w:p w14:paraId="67583F62">
      <w:pPr>
        <w:rPr>
          <w:rFonts w:ascii="仿宋" w:hAnsi="仿宋" w:eastAsia="仿宋" w:cs="仿宋"/>
          <w:sz w:val="24"/>
          <w:szCs w:val="24"/>
        </w:rPr>
      </w:pPr>
    </w:p>
    <w:p w14:paraId="15E63D39">
      <w:pPr>
        <w:rPr>
          <w:rFonts w:ascii="仿宋" w:hAnsi="仿宋" w:eastAsia="仿宋" w:cs="仿宋"/>
          <w:sz w:val="24"/>
          <w:szCs w:val="24"/>
        </w:rPr>
      </w:pPr>
    </w:p>
    <w:p w14:paraId="4429215A">
      <w:pPr>
        <w:rPr>
          <w:rFonts w:ascii="仿宋" w:hAnsi="仿宋" w:eastAsia="仿宋" w:cs="仿宋"/>
          <w:sz w:val="24"/>
          <w:szCs w:val="24"/>
        </w:rPr>
      </w:pPr>
    </w:p>
    <w:p w14:paraId="0B5B164D">
      <w:pPr>
        <w:rPr>
          <w:rFonts w:ascii="仿宋" w:hAnsi="仿宋" w:eastAsia="仿宋" w:cs="仿宋"/>
          <w:sz w:val="24"/>
          <w:szCs w:val="24"/>
        </w:rPr>
      </w:pPr>
    </w:p>
    <w:p w14:paraId="4A7ECA3C">
      <w:pPr>
        <w:rPr>
          <w:rFonts w:ascii="仿宋" w:hAnsi="仿宋" w:eastAsia="仿宋" w:cs="仿宋"/>
          <w:sz w:val="24"/>
          <w:szCs w:val="24"/>
        </w:rPr>
      </w:pPr>
    </w:p>
    <w:p w14:paraId="59596AB1">
      <w:pPr>
        <w:rPr>
          <w:rFonts w:ascii="仿宋" w:hAnsi="仿宋" w:eastAsia="仿宋" w:cs="仿宋"/>
          <w:sz w:val="24"/>
          <w:szCs w:val="24"/>
        </w:rPr>
      </w:pPr>
    </w:p>
    <w:p w14:paraId="5BB5A2F1">
      <w:pPr>
        <w:rPr>
          <w:rFonts w:ascii="仿宋" w:hAnsi="仿宋" w:eastAsia="仿宋" w:cs="仿宋"/>
          <w:sz w:val="24"/>
          <w:szCs w:val="24"/>
        </w:rPr>
      </w:pPr>
    </w:p>
    <w:p w14:paraId="4D8DF684">
      <w:pPr>
        <w:rPr>
          <w:rFonts w:ascii="仿宋" w:hAnsi="仿宋" w:eastAsia="仿宋" w:cs="仿宋"/>
          <w:sz w:val="24"/>
          <w:szCs w:val="24"/>
        </w:rPr>
      </w:pPr>
    </w:p>
    <w:p w14:paraId="11F15780">
      <w:pPr>
        <w:rPr>
          <w:rFonts w:ascii="仿宋" w:hAnsi="仿宋" w:eastAsia="仿宋" w:cs="仿宋"/>
          <w:sz w:val="24"/>
          <w:szCs w:val="24"/>
        </w:rPr>
      </w:pPr>
    </w:p>
    <w:p w14:paraId="2EDDC5D9">
      <w:pPr>
        <w:rPr>
          <w:rFonts w:ascii="仿宋" w:hAnsi="仿宋" w:eastAsia="仿宋" w:cs="仿宋"/>
          <w:sz w:val="24"/>
          <w:szCs w:val="24"/>
        </w:rPr>
      </w:pPr>
    </w:p>
    <w:p w14:paraId="660CB15C">
      <w:pPr>
        <w:rPr>
          <w:rFonts w:ascii="仿宋" w:hAnsi="仿宋" w:eastAsia="仿宋" w:cs="仿宋"/>
          <w:sz w:val="24"/>
          <w:szCs w:val="24"/>
        </w:rPr>
      </w:pPr>
    </w:p>
    <w:p w14:paraId="5D2E514A">
      <w:pPr>
        <w:rPr>
          <w:rFonts w:ascii="仿宋" w:hAnsi="仿宋" w:eastAsia="仿宋" w:cs="仿宋"/>
          <w:sz w:val="24"/>
          <w:szCs w:val="24"/>
        </w:rPr>
      </w:pPr>
    </w:p>
    <w:p w14:paraId="090B0541">
      <w:pPr>
        <w:rPr>
          <w:rFonts w:ascii="仿宋" w:hAnsi="仿宋" w:eastAsia="仿宋" w:cs="仿宋"/>
          <w:sz w:val="24"/>
          <w:szCs w:val="24"/>
        </w:rPr>
      </w:pPr>
    </w:p>
    <w:p w14:paraId="01EE1A7E">
      <w:pPr>
        <w:rPr>
          <w:rFonts w:ascii="仿宋" w:hAnsi="仿宋" w:eastAsia="仿宋" w:cs="仿宋"/>
          <w:sz w:val="24"/>
          <w:szCs w:val="24"/>
        </w:rPr>
      </w:pPr>
    </w:p>
    <w:p w14:paraId="2C96451C">
      <w:pPr>
        <w:rPr>
          <w:rFonts w:ascii="仿宋" w:hAnsi="仿宋" w:eastAsia="仿宋" w:cs="仿宋"/>
          <w:sz w:val="24"/>
          <w:szCs w:val="24"/>
        </w:rPr>
      </w:pPr>
    </w:p>
    <w:p w14:paraId="01B8B863">
      <w:pPr>
        <w:rPr>
          <w:rFonts w:ascii="仿宋" w:hAnsi="仿宋" w:eastAsia="仿宋" w:cs="仿宋"/>
          <w:sz w:val="24"/>
          <w:szCs w:val="24"/>
        </w:rPr>
      </w:pPr>
    </w:p>
    <w:p w14:paraId="6EB9BAF3">
      <w:pPr>
        <w:jc w:val="center"/>
        <w:rPr>
          <w:rFonts w:ascii="仿宋" w:hAnsi="仿宋" w:eastAsia="仿宋" w:cs="仿宋"/>
          <w:sz w:val="24"/>
          <w:szCs w:val="24"/>
        </w:rPr>
      </w:pPr>
    </w:p>
    <w:p w14:paraId="569CCC89">
      <w:pPr>
        <w:jc w:val="center"/>
        <w:rPr>
          <w:rFonts w:ascii="仿宋" w:hAnsi="仿宋" w:eastAsia="仿宋" w:cs="仿宋"/>
          <w:sz w:val="24"/>
          <w:szCs w:val="24"/>
        </w:rPr>
      </w:pPr>
    </w:p>
    <w:p w14:paraId="2293DD8E">
      <w:pPr>
        <w:rPr>
          <w:rFonts w:ascii="仿宋" w:hAnsi="仿宋" w:eastAsia="仿宋" w:cs="仿宋"/>
          <w:sz w:val="24"/>
          <w:szCs w:val="24"/>
        </w:rPr>
      </w:pPr>
    </w:p>
    <w:p w14:paraId="418E443E">
      <w:pPr>
        <w:ind w:firstLine="1600" w:firstLineChars="500"/>
        <w:rPr>
          <w:rFonts w:ascii="仿宋" w:hAnsi="仿宋" w:eastAsia="仿宋" w:cs="仿宋"/>
          <w:sz w:val="32"/>
          <w:szCs w:val="32"/>
        </w:rPr>
      </w:pPr>
      <w:r>
        <w:rPr>
          <w:rFonts w:hint="eastAsia" w:ascii="仿宋" w:hAnsi="仿宋" w:eastAsia="仿宋" w:cs="仿宋"/>
          <w:sz w:val="32"/>
          <w:szCs w:val="32"/>
        </w:rPr>
        <w:t>储运车间尾气处理设施采购报价文件</w:t>
      </w:r>
    </w:p>
    <w:p w14:paraId="5FB1A46E">
      <w:pPr>
        <w:ind w:firstLine="1600" w:firstLineChars="500"/>
        <w:rPr>
          <w:rFonts w:ascii="仿宋" w:hAnsi="仿宋" w:eastAsia="仿宋" w:cs="仿宋"/>
          <w:sz w:val="32"/>
          <w:szCs w:val="32"/>
        </w:rPr>
      </w:pPr>
    </w:p>
    <w:p w14:paraId="79F74EA5">
      <w:pPr>
        <w:spacing w:line="360" w:lineRule="auto"/>
        <w:rPr>
          <w:rFonts w:ascii="仿宋" w:hAnsi="仿宋" w:eastAsia="仿宋" w:cs="仿宋"/>
          <w:kern w:val="0"/>
          <w:sz w:val="24"/>
        </w:rPr>
      </w:pPr>
    </w:p>
    <w:p w14:paraId="59E1C818">
      <w:pPr>
        <w:spacing w:line="360" w:lineRule="auto"/>
        <w:ind w:firstLine="1920" w:firstLineChars="800"/>
        <w:rPr>
          <w:rFonts w:ascii="仿宋" w:hAnsi="仿宋" w:eastAsia="仿宋" w:cs="仿宋"/>
          <w:sz w:val="24"/>
          <w:highlight w:val="yellow"/>
        </w:rPr>
      </w:pPr>
      <w:r>
        <w:rPr>
          <w:rFonts w:hint="eastAsia" w:ascii="仿宋" w:hAnsi="仿宋" w:eastAsia="仿宋" w:cs="仿宋"/>
          <w:sz w:val="24"/>
        </w:rPr>
        <w:t>采购编号：HNHX-MM-GX-2025-426</w:t>
      </w:r>
    </w:p>
    <w:p w14:paraId="05494B17">
      <w:pPr>
        <w:spacing w:line="360" w:lineRule="auto"/>
        <w:ind w:firstLine="1920" w:firstLineChars="800"/>
        <w:rPr>
          <w:rFonts w:ascii="仿宋" w:hAnsi="仿宋" w:eastAsia="仿宋" w:cs="仿宋"/>
          <w:sz w:val="24"/>
        </w:rPr>
      </w:pPr>
      <w:r>
        <w:rPr>
          <w:rFonts w:hint="eastAsia" w:ascii="仿宋" w:hAnsi="仿宋" w:eastAsia="仿宋" w:cs="仿宋"/>
          <w:sz w:val="24"/>
        </w:rPr>
        <w:t>采购人地址：宁夏银川市宁东能源化工基地煤化工园B区</w:t>
      </w:r>
    </w:p>
    <w:p w14:paraId="5C2ED48C">
      <w:pPr>
        <w:spacing w:line="360" w:lineRule="auto"/>
        <w:ind w:firstLine="1920" w:firstLineChars="800"/>
        <w:rPr>
          <w:rFonts w:ascii="仿宋" w:hAnsi="仿宋" w:eastAsia="仿宋" w:cs="仿宋"/>
          <w:sz w:val="24"/>
        </w:rPr>
      </w:pPr>
      <w:r>
        <w:rPr>
          <w:rFonts w:hint="eastAsia" w:ascii="仿宋" w:hAnsi="仿宋" w:eastAsia="仿宋" w:cs="仿宋"/>
          <w:sz w:val="24"/>
        </w:rPr>
        <w:t>采购人：宁夏和宁化学有限公司</w:t>
      </w:r>
    </w:p>
    <w:p w14:paraId="11CFB48D">
      <w:pPr>
        <w:spacing w:line="360" w:lineRule="auto"/>
        <w:ind w:left="3115" w:leftChars="912" w:hanging="1200" w:hangingChars="500"/>
        <w:rPr>
          <w:rFonts w:ascii="仿宋" w:hAnsi="仿宋" w:eastAsia="仿宋" w:cs="仿宋"/>
          <w:sz w:val="24"/>
        </w:rPr>
      </w:pPr>
      <w:r>
        <w:rPr>
          <w:rFonts w:hint="eastAsia" w:ascii="仿宋" w:hAnsi="仿宋" w:eastAsia="仿宋" w:cs="仿宋"/>
          <w:sz w:val="24"/>
        </w:rPr>
        <w:t>项目名称：宁夏和宁化学有限公司</w:t>
      </w:r>
      <w:r>
        <w:rPr>
          <w:rFonts w:hint="eastAsia" w:ascii="仿宋" w:hAnsi="仿宋" w:eastAsia="仿宋" w:cs="仿宋"/>
          <w:sz w:val="24"/>
          <w:szCs w:val="24"/>
        </w:rPr>
        <w:t>储运车间尾气处理设施采购</w:t>
      </w:r>
      <w:r>
        <w:rPr>
          <w:rFonts w:hint="eastAsia" w:ascii="仿宋" w:hAnsi="仿宋" w:eastAsia="仿宋" w:cs="仿宋"/>
          <w:sz w:val="24"/>
        </w:rPr>
        <w:t>报价文件</w:t>
      </w:r>
    </w:p>
    <w:p w14:paraId="6909FB9F">
      <w:pPr>
        <w:spacing w:line="360" w:lineRule="auto"/>
        <w:ind w:left="3115" w:leftChars="912" w:hanging="1200" w:hangingChars="500"/>
        <w:rPr>
          <w:rFonts w:ascii="仿宋" w:hAnsi="仿宋" w:eastAsia="仿宋" w:cs="仿宋"/>
          <w:sz w:val="24"/>
        </w:rPr>
      </w:pPr>
      <w:r>
        <w:rPr>
          <w:rFonts w:hint="eastAsia" w:ascii="仿宋" w:hAnsi="仿宋" w:eastAsia="仿宋" w:cs="仿宋"/>
          <w:sz w:val="24"/>
        </w:rPr>
        <w:t>在2025年</w:t>
      </w:r>
      <w:r>
        <w:rPr>
          <w:rFonts w:hint="eastAsia" w:ascii="仿宋" w:hAnsi="仿宋" w:eastAsia="仿宋" w:cs="仿宋"/>
          <w:sz w:val="24"/>
          <w:u w:val="single"/>
        </w:rPr>
        <w:t>07</w:t>
      </w:r>
      <w:r>
        <w:rPr>
          <w:rFonts w:hint="eastAsia" w:ascii="仿宋" w:hAnsi="仿宋" w:eastAsia="仿宋" w:cs="仿宋"/>
          <w:sz w:val="24"/>
        </w:rPr>
        <w:t>月</w:t>
      </w:r>
      <w:r>
        <w:rPr>
          <w:rFonts w:hint="eastAsia" w:ascii="仿宋" w:hAnsi="仿宋" w:eastAsia="仿宋" w:cs="仿宋"/>
          <w:sz w:val="24"/>
          <w:lang w:val="en-US" w:eastAsia="zh-CN"/>
        </w:rPr>
        <w:t>29</w:t>
      </w:r>
      <w:r>
        <w:rPr>
          <w:rFonts w:hint="eastAsia" w:ascii="仿宋" w:hAnsi="仿宋" w:eastAsia="仿宋" w:cs="仿宋"/>
          <w:sz w:val="24"/>
        </w:rPr>
        <w:t>日</w:t>
      </w:r>
      <w:r>
        <w:rPr>
          <w:rFonts w:hint="eastAsia" w:ascii="仿宋" w:hAnsi="仿宋" w:eastAsia="仿宋" w:cs="仿宋"/>
          <w:sz w:val="24"/>
          <w:u w:val="single"/>
        </w:rPr>
        <w:t xml:space="preserve"> 09</w:t>
      </w:r>
      <w:r>
        <w:rPr>
          <w:rFonts w:hint="eastAsia" w:ascii="仿宋" w:hAnsi="仿宋" w:eastAsia="仿宋" w:cs="仿宋"/>
          <w:sz w:val="24"/>
        </w:rPr>
        <w:t>时前不得开启</w:t>
      </w:r>
    </w:p>
    <w:p w14:paraId="0F5FB5F0">
      <w:pPr>
        <w:rPr>
          <w:rFonts w:ascii="仿宋" w:hAnsi="仿宋" w:eastAsia="仿宋" w:cs="仿宋"/>
          <w:sz w:val="24"/>
        </w:rPr>
      </w:pPr>
    </w:p>
    <w:p w14:paraId="6CC3BCAD">
      <w:pPr>
        <w:rPr>
          <w:rFonts w:ascii="仿宋" w:hAnsi="仿宋" w:eastAsia="仿宋" w:cs="仿宋"/>
          <w:sz w:val="24"/>
        </w:rPr>
      </w:pPr>
    </w:p>
    <w:p w14:paraId="6D0855AC">
      <w:pPr>
        <w:ind w:firstLine="960" w:firstLineChars="400"/>
        <w:rPr>
          <w:rFonts w:ascii="仿宋" w:hAnsi="仿宋" w:eastAsia="仿宋" w:cs="仿宋"/>
          <w:sz w:val="24"/>
        </w:rPr>
      </w:pPr>
    </w:p>
    <w:p w14:paraId="161D782A">
      <w:pPr>
        <w:ind w:firstLine="1920" w:firstLineChars="800"/>
        <w:rPr>
          <w:rFonts w:ascii="仿宋" w:hAnsi="仿宋" w:eastAsia="仿宋" w:cs="仿宋"/>
          <w:kern w:val="0"/>
          <w:sz w:val="24"/>
        </w:rPr>
      </w:pPr>
      <w:r>
        <w:rPr>
          <w:rFonts w:hint="eastAsia" w:ascii="仿宋" w:hAnsi="仿宋" w:eastAsia="仿宋" w:cs="仿宋"/>
          <w:sz w:val="24"/>
        </w:rPr>
        <w:t xml:space="preserve">报价人：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14:paraId="2D3D768D">
      <w:pPr>
        <w:spacing w:line="440" w:lineRule="exact"/>
        <w:ind w:firstLine="960" w:firstLineChars="400"/>
        <w:rPr>
          <w:rFonts w:ascii="仿宋" w:hAnsi="仿宋" w:eastAsia="仿宋" w:cs="仿宋"/>
          <w:sz w:val="24"/>
        </w:rPr>
      </w:pPr>
    </w:p>
    <w:p w14:paraId="277764DD">
      <w:pPr>
        <w:spacing w:line="440" w:lineRule="exact"/>
        <w:ind w:firstLine="1920" w:firstLineChars="800"/>
        <w:rPr>
          <w:rFonts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14:paraId="61E18CCA">
      <w:pPr>
        <w:spacing w:line="440" w:lineRule="exact"/>
        <w:jc w:val="center"/>
        <w:rPr>
          <w:rFonts w:ascii="仿宋" w:hAnsi="仿宋" w:eastAsia="仿宋" w:cs="仿宋"/>
          <w:sz w:val="24"/>
        </w:rPr>
      </w:pPr>
    </w:p>
    <w:p w14:paraId="0950DDED">
      <w:pPr>
        <w:spacing w:line="440" w:lineRule="exact"/>
        <w:ind w:firstLine="480" w:firstLineChars="200"/>
        <w:rPr>
          <w:rFonts w:ascii="仿宋" w:hAnsi="仿宋" w:eastAsia="仿宋" w:cs="仿宋"/>
          <w:sz w:val="24"/>
        </w:rPr>
      </w:pPr>
      <w:r>
        <w:rPr>
          <w:rFonts w:hint="eastAsia" w:ascii="仿宋" w:hAnsi="仿宋" w:eastAsia="仿宋" w:cs="仿宋"/>
          <w:sz w:val="24"/>
        </w:rPr>
        <w:t xml:space="preserve">                        </w:t>
      </w:r>
    </w:p>
    <w:p w14:paraId="43DD66ED">
      <w:pPr>
        <w:spacing w:line="440" w:lineRule="exact"/>
        <w:ind w:firstLine="3600" w:firstLineChars="1500"/>
        <w:rPr>
          <w:rFonts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2025</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14:paraId="3FD0F4AF">
      <w:pPr>
        <w:rPr>
          <w:rFonts w:ascii="仿宋_GB2312" w:eastAsia="仿宋_GB2312"/>
          <w:bCs/>
          <w:color w:val="000000"/>
          <w:szCs w:val="36"/>
        </w:rPr>
      </w:pPr>
    </w:p>
    <w:p w14:paraId="1118BDC0">
      <w:pPr>
        <w:rPr>
          <w:rFonts w:ascii="仿宋_GB2312" w:eastAsia="仿宋_GB2312"/>
          <w:bCs/>
          <w:color w:val="000000"/>
          <w:szCs w:val="36"/>
        </w:rPr>
      </w:pPr>
    </w:p>
    <w:p w14:paraId="48A62937">
      <w:pPr>
        <w:pStyle w:val="6"/>
      </w:pPr>
    </w:p>
    <w:p w14:paraId="63AE34F6"/>
    <w:p w14:paraId="2496B7D8">
      <w:pPr>
        <w:pStyle w:val="6"/>
      </w:pPr>
    </w:p>
    <w:p w14:paraId="3360E9AD"/>
    <w:p w14:paraId="672558C0">
      <w:pPr>
        <w:pStyle w:val="2"/>
      </w:pPr>
    </w:p>
    <w:p w14:paraId="370A9AC1"/>
    <w:p w14:paraId="708D8328">
      <w:pPr>
        <w:pStyle w:val="2"/>
      </w:pPr>
    </w:p>
    <w:p w14:paraId="1AD475F8"/>
    <w:p w14:paraId="67DCBFDE">
      <w:pPr>
        <w:pStyle w:val="13"/>
      </w:pPr>
    </w:p>
    <w:p w14:paraId="48B70C5C">
      <w:pPr>
        <w:pStyle w:val="13"/>
      </w:pPr>
    </w:p>
    <w:p w14:paraId="7F4400E3">
      <w:pPr>
        <w:spacing w:line="276" w:lineRule="auto"/>
        <w:rPr>
          <w:rFonts w:ascii="仿宋" w:hAnsi="仿宋" w:eastAsia="仿宋" w:cs="仿宋"/>
          <w:b/>
          <w:sz w:val="28"/>
          <w:szCs w:val="28"/>
        </w:rPr>
      </w:pPr>
    </w:p>
    <w:p w14:paraId="7E51085E">
      <w:pPr>
        <w:spacing w:line="276" w:lineRule="auto"/>
        <w:rPr>
          <w:rFonts w:ascii="仿宋" w:hAnsi="仿宋" w:eastAsia="仿宋" w:cs="仿宋"/>
          <w:b/>
          <w:sz w:val="28"/>
          <w:szCs w:val="28"/>
        </w:rPr>
      </w:pPr>
    </w:p>
    <w:p w14:paraId="50E5CBC2">
      <w:pPr>
        <w:spacing w:line="276" w:lineRule="auto"/>
        <w:rPr>
          <w:rFonts w:ascii="仿宋" w:hAnsi="仿宋" w:eastAsia="仿宋" w:cs="仿宋"/>
          <w:b/>
          <w:sz w:val="28"/>
          <w:szCs w:val="28"/>
        </w:rPr>
      </w:pPr>
    </w:p>
    <w:p w14:paraId="70A3930F">
      <w:pPr>
        <w:spacing w:line="276" w:lineRule="auto"/>
        <w:rPr>
          <w:rFonts w:ascii="仿宋" w:hAnsi="仿宋" w:eastAsia="仿宋" w:cs="仿宋"/>
          <w:b/>
          <w:sz w:val="28"/>
          <w:szCs w:val="28"/>
        </w:rPr>
      </w:pPr>
      <w:r>
        <w:rPr>
          <w:rFonts w:hint="eastAsia" w:ascii="仿宋" w:hAnsi="仿宋" w:eastAsia="仿宋" w:cs="仿宋"/>
          <w:b/>
          <w:sz w:val="28"/>
          <w:szCs w:val="28"/>
        </w:rPr>
        <w:t>一、法定代表人身份证明</w:t>
      </w:r>
    </w:p>
    <w:p w14:paraId="329E59BF">
      <w:pPr>
        <w:spacing w:line="276" w:lineRule="auto"/>
        <w:rPr>
          <w:rFonts w:ascii="仿宋" w:hAnsi="仿宋" w:eastAsia="仿宋" w:cs="仿宋"/>
          <w:sz w:val="24"/>
        </w:rPr>
      </w:pPr>
    </w:p>
    <w:p w14:paraId="62E25528">
      <w:pPr>
        <w:spacing w:line="276" w:lineRule="auto"/>
        <w:rPr>
          <w:rFonts w:ascii="仿宋" w:hAnsi="仿宋" w:eastAsia="仿宋" w:cs="仿宋"/>
          <w:sz w:val="24"/>
          <w:u w:val="single"/>
        </w:rPr>
      </w:pPr>
      <w:r>
        <w:rPr>
          <w:rFonts w:hint="eastAsia" w:ascii="仿宋" w:hAnsi="仿宋" w:eastAsia="仿宋" w:cs="仿宋"/>
          <w:sz w:val="24"/>
        </w:rPr>
        <w:t>报价人名称：</w:t>
      </w:r>
      <w:r>
        <w:rPr>
          <w:rFonts w:hint="eastAsia" w:ascii="仿宋" w:hAnsi="仿宋" w:eastAsia="仿宋" w:cs="仿宋"/>
          <w:sz w:val="24"/>
          <w:u w:val="single"/>
        </w:rPr>
        <w:t xml:space="preserve">                                </w:t>
      </w:r>
    </w:p>
    <w:p w14:paraId="661D8377">
      <w:pPr>
        <w:spacing w:line="276" w:lineRule="auto"/>
        <w:rPr>
          <w:rFonts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14:paraId="4E307D56">
      <w:pPr>
        <w:spacing w:line="276" w:lineRule="auto"/>
        <w:rPr>
          <w:rFonts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14:paraId="17DEFE5F">
      <w:pPr>
        <w:spacing w:line="276" w:lineRule="auto"/>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17646AC">
      <w:pPr>
        <w:spacing w:line="276" w:lineRule="auto"/>
        <w:rPr>
          <w:rFonts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14:paraId="5A4E06EC">
      <w:pPr>
        <w:spacing w:line="276" w:lineRule="auto"/>
        <w:rPr>
          <w:rFonts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14:paraId="6FA79094">
      <w:pPr>
        <w:spacing w:line="276" w:lineRule="auto"/>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(报价人名称)的法定代表人。</w:t>
      </w:r>
    </w:p>
    <w:p w14:paraId="72590B94">
      <w:pPr>
        <w:spacing w:line="276" w:lineRule="auto"/>
        <w:rPr>
          <w:rFonts w:ascii="仿宋" w:hAnsi="仿宋" w:eastAsia="仿宋" w:cs="仿宋"/>
          <w:sz w:val="24"/>
        </w:rPr>
      </w:pPr>
    </w:p>
    <w:p w14:paraId="6F868DC2">
      <w:pPr>
        <w:spacing w:line="276" w:lineRule="auto"/>
        <w:rPr>
          <w:rFonts w:ascii="仿宋" w:hAnsi="仿宋" w:eastAsia="仿宋" w:cs="仿宋"/>
          <w:sz w:val="24"/>
        </w:rPr>
      </w:pPr>
    </w:p>
    <w:p w14:paraId="5E72EA82">
      <w:pPr>
        <w:spacing w:line="276" w:lineRule="auto"/>
        <w:rPr>
          <w:rFonts w:ascii="仿宋" w:hAnsi="仿宋" w:eastAsia="仿宋" w:cs="仿宋"/>
          <w:sz w:val="24"/>
        </w:rPr>
      </w:pPr>
      <w:r>
        <w:rPr>
          <w:rFonts w:hint="eastAsia" w:ascii="仿宋" w:hAnsi="仿宋" w:eastAsia="仿宋" w:cs="仿宋"/>
          <w:sz w:val="24"/>
        </w:rPr>
        <w:t>法定代表人是否为本项目负责人（请在对应的正方形框内打“√”进行选择）：</w:t>
      </w:r>
    </w:p>
    <w:p w14:paraId="0EB4DD1F">
      <w:pPr>
        <w:spacing w:line="276" w:lineRule="auto"/>
        <w:ind w:firstLine="240" w:firstLineChars="100"/>
        <w:rPr>
          <w:rFonts w:ascii="仿宋" w:hAnsi="仿宋" w:eastAsia="仿宋" w:cs="仿宋"/>
          <w:sz w:val="24"/>
        </w:rPr>
      </w:pPr>
      <w:r>
        <w:rPr>
          <w:rFonts w:hint="eastAsia" w:ascii="仿宋" w:hAnsi="仿宋" w:eastAsia="仿宋" w:cs="仿宋"/>
          <w:sz w:val="24"/>
        </w:rPr>
        <w:t>□是          □否</w:t>
      </w:r>
    </w:p>
    <w:p w14:paraId="54CB4D25">
      <w:pPr>
        <w:spacing w:line="276" w:lineRule="auto"/>
        <w:rPr>
          <w:rFonts w:ascii="仿宋" w:hAnsi="仿宋" w:eastAsia="仿宋" w:cs="仿宋"/>
          <w:sz w:val="24"/>
        </w:rPr>
      </w:pPr>
      <w:r>
        <w:rPr>
          <w:rFonts w:hint="eastAsia" w:ascii="仿宋" w:hAnsi="仿宋" w:eastAsia="仿宋" w:cs="仿宋"/>
          <w:sz w:val="24"/>
        </w:rPr>
        <w:t xml:space="preserve">   </w:t>
      </w:r>
    </w:p>
    <w:p w14:paraId="351C39D3">
      <w:pPr>
        <w:spacing w:line="276" w:lineRule="auto"/>
        <w:rPr>
          <w:rFonts w:ascii="仿宋" w:hAnsi="仿宋" w:eastAsia="仿宋" w:cs="仿宋"/>
          <w:sz w:val="24"/>
        </w:rPr>
      </w:pPr>
    </w:p>
    <w:p w14:paraId="573E99B8">
      <w:pPr>
        <w:spacing w:line="276" w:lineRule="auto"/>
        <w:rPr>
          <w:rFonts w:ascii="仿宋" w:hAnsi="仿宋" w:eastAsia="仿宋" w:cs="仿宋"/>
          <w:sz w:val="24"/>
        </w:rPr>
      </w:pPr>
      <w:r>
        <w:rPr>
          <w:rFonts w:hint="eastAsia" w:ascii="仿宋" w:hAnsi="仿宋" w:eastAsia="仿宋" w:cs="仿宋"/>
          <w:sz w:val="24"/>
        </w:rPr>
        <w:t xml:space="preserve">   特此证明。  </w:t>
      </w:r>
    </w:p>
    <w:p w14:paraId="39C3617B">
      <w:pPr>
        <w:spacing w:line="276" w:lineRule="auto"/>
        <w:rPr>
          <w:rFonts w:ascii="仿宋" w:hAnsi="仿宋" w:eastAsia="仿宋" w:cs="仿宋"/>
          <w:sz w:val="24"/>
        </w:rPr>
      </w:pPr>
      <w:r>
        <w:rPr>
          <w:rFonts w:hint="eastAsia" w:ascii="仿宋" w:hAnsi="仿宋" w:eastAsia="仿宋" w:cs="仿宋"/>
          <w:sz w:val="24"/>
        </w:rPr>
        <w:t>附法定代表人身份证复印件（正、反面）</w:t>
      </w:r>
    </w:p>
    <w:p w14:paraId="3CFECB01">
      <w:pPr>
        <w:pStyle w:val="2"/>
      </w:pPr>
    </w:p>
    <w:p w14:paraId="71BCC374"/>
    <w:p w14:paraId="600E8083">
      <w:pPr>
        <w:pStyle w:val="2"/>
      </w:pPr>
    </w:p>
    <w:p w14:paraId="774B4391">
      <w:pPr>
        <w:spacing w:line="276" w:lineRule="auto"/>
        <w:ind w:firstLine="4560" w:firstLineChars="1900"/>
        <w:rPr>
          <w:rFonts w:ascii="仿宋" w:hAnsi="仿宋" w:eastAsia="仿宋" w:cs="仿宋"/>
          <w:sz w:val="24"/>
        </w:rPr>
      </w:pPr>
      <w:r>
        <w:rPr>
          <w:rFonts w:hint="eastAsia" w:ascii="仿宋" w:hAnsi="仿宋" w:eastAsia="仿宋" w:cs="仿宋"/>
          <w:sz w:val="24"/>
        </w:rPr>
        <w:t xml:space="preserve"> 报价人：</w:t>
      </w:r>
      <w:r>
        <w:rPr>
          <w:rFonts w:hint="eastAsia" w:ascii="仿宋" w:hAnsi="仿宋" w:eastAsia="仿宋" w:cs="仿宋"/>
          <w:sz w:val="24"/>
          <w:u w:val="single"/>
        </w:rPr>
        <w:t xml:space="preserve">                </w:t>
      </w:r>
      <w:r>
        <w:rPr>
          <w:rFonts w:hint="eastAsia" w:ascii="仿宋" w:hAnsi="仿宋" w:eastAsia="仿宋" w:cs="仿宋"/>
          <w:sz w:val="24"/>
        </w:rPr>
        <w:t>(盖单位章)</w:t>
      </w:r>
    </w:p>
    <w:p w14:paraId="14A6E889">
      <w:pPr>
        <w:spacing w:line="276" w:lineRule="auto"/>
        <w:rPr>
          <w:rFonts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0BF01F34">
      <w:pPr>
        <w:spacing w:line="276" w:lineRule="auto"/>
        <w:rPr>
          <w:rFonts w:ascii="仿宋" w:hAnsi="仿宋" w:eastAsia="仿宋" w:cs="仿宋"/>
          <w:sz w:val="24"/>
        </w:rPr>
      </w:pPr>
    </w:p>
    <w:p w14:paraId="3B68C155"/>
    <w:p w14:paraId="62A3B47B">
      <w:pPr>
        <w:pStyle w:val="2"/>
      </w:pPr>
    </w:p>
    <w:p w14:paraId="2A1F5185"/>
    <w:p w14:paraId="5756F0CB">
      <w:pPr>
        <w:pStyle w:val="2"/>
      </w:pPr>
    </w:p>
    <w:p w14:paraId="7E08A16C"/>
    <w:p w14:paraId="598D0A1F"/>
    <w:p w14:paraId="3BC592D5">
      <w:pPr>
        <w:pStyle w:val="2"/>
      </w:pPr>
    </w:p>
    <w:p w14:paraId="6F93765B"/>
    <w:p w14:paraId="1454B1BB">
      <w:pPr>
        <w:spacing w:line="276" w:lineRule="auto"/>
        <w:rPr>
          <w:rFonts w:ascii="仿宋" w:hAnsi="仿宋" w:eastAsia="仿宋" w:cs="仿宋"/>
          <w:b/>
          <w:sz w:val="28"/>
          <w:szCs w:val="28"/>
        </w:rPr>
      </w:pPr>
      <w:r>
        <w:rPr>
          <w:rFonts w:hint="eastAsia" w:ascii="仿宋" w:hAnsi="仿宋" w:eastAsia="仿宋" w:cs="仿宋"/>
          <w:b/>
          <w:sz w:val="28"/>
          <w:szCs w:val="28"/>
        </w:rPr>
        <w:t>二、法定代表人授权委托书</w:t>
      </w:r>
    </w:p>
    <w:p w14:paraId="2441ACBB">
      <w:pPr>
        <w:spacing w:line="276" w:lineRule="auto"/>
        <w:jc w:val="center"/>
        <w:rPr>
          <w:rFonts w:ascii="仿宋" w:hAnsi="仿宋" w:eastAsia="仿宋" w:cs="仿宋"/>
          <w:sz w:val="24"/>
        </w:rPr>
      </w:pPr>
    </w:p>
    <w:p w14:paraId="6A4B9BDF">
      <w:pPr>
        <w:spacing w:line="360" w:lineRule="auto"/>
        <w:ind w:firstLine="720" w:firstLineChars="300"/>
        <w:rPr>
          <w:rFonts w:ascii="仿宋" w:hAnsi="仿宋" w:eastAsia="仿宋" w:cs="仿宋"/>
          <w:sz w:val="24"/>
          <w:u w:val="single"/>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(报价人名称)的法定代表人，现委托</w:t>
      </w:r>
      <w:r>
        <w:rPr>
          <w:rFonts w:hint="eastAsia" w:ascii="仿宋" w:hAnsi="仿宋" w:eastAsia="仿宋" w:cs="仿宋"/>
          <w:sz w:val="24"/>
          <w:u w:val="single"/>
        </w:rPr>
        <w:t xml:space="preserve">   </w:t>
      </w:r>
      <w:r>
        <w:rPr>
          <w:rFonts w:hint="eastAsia" w:ascii="仿宋" w:hAnsi="仿宋" w:eastAsia="仿宋" w:cs="仿宋"/>
          <w:sz w:val="24"/>
        </w:rPr>
        <w:t>（姓名）为我方代理人即该项目负责人。代理人根据授权，以我方名义签署、澄清、说明、补正、递交、撤回、修改</w:t>
      </w:r>
      <w:r>
        <w:rPr>
          <w:rFonts w:hint="eastAsia" w:ascii="仿宋" w:hAnsi="仿宋" w:eastAsia="仿宋" w:cs="仿宋"/>
          <w:sz w:val="24"/>
          <w:u w:val="single"/>
        </w:rPr>
        <w:t>宁夏和宁化学有限公司</w:t>
      </w:r>
      <w:r>
        <w:rPr>
          <w:rFonts w:hint="eastAsia" w:ascii="仿宋" w:hAnsi="仿宋" w:eastAsia="仿宋" w:cs="仿宋"/>
          <w:sz w:val="24"/>
          <w:szCs w:val="24"/>
        </w:rPr>
        <w:t>储运车间尾气处理设施</w:t>
      </w:r>
      <w:r>
        <w:rPr>
          <w:rFonts w:hint="eastAsia" w:ascii="仿宋" w:hAnsi="仿宋" w:eastAsia="仿宋" w:cs="仿宋"/>
          <w:sz w:val="24"/>
          <w:u w:val="single"/>
        </w:rPr>
        <w:t>报价文件、签订合同和处理有关事宜，其法律后果由我方承担。</w:t>
      </w:r>
    </w:p>
    <w:p w14:paraId="7F3CCAD7">
      <w:pPr>
        <w:spacing w:line="360" w:lineRule="auto"/>
        <w:ind w:firstLine="480" w:firstLineChars="200"/>
        <w:rPr>
          <w:rFonts w:ascii="仿宋" w:hAnsi="仿宋" w:eastAsia="仿宋" w:cs="仿宋"/>
          <w:sz w:val="24"/>
          <w:highlight w:val="yellow"/>
          <w:u w:val="single"/>
        </w:rPr>
      </w:pPr>
      <w:r>
        <w:rPr>
          <w:rFonts w:hint="eastAsia" w:ascii="仿宋" w:hAnsi="仿宋" w:eastAsia="仿宋" w:cs="仿宋"/>
          <w:sz w:val="24"/>
        </w:rPr>
        <w:t>委托期限：自</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01611FA">
      <w:pPr>
        <w:spacing w:line="360" w:lineRule="auto"/>
        <w:ind w:firstLine="480" w:firstLineChars="200"/>
        <w:rPr>
          <w:rFonts w:ascii="仿宋" w:hAnsi="仿宋" w:eastAsia="仿宋" w:cs="仿宋"/>
          <w:sz w:val="24"/>
        </w:rPr>
      </w:pPr>
      <w:r>
        <w:rPr>
          <w:rFonts w:hint="eastAsia" w:ascii="仿宋" w:hAnsi="仿宋" w:eastAsia="仿宋" w:cs="仿宋"/>
          <w:sz w:val="24"/>
        </w:rPr>
        <w:t>代理人无转委托权。</w:t>
      </w:r>
    </w:p>
    <w:p w14:paraId="3496AD37">
      <w:pPr>
        <w:spacing w:line="360" w:lineRule="auto"/>
        <w:rPr>
          <w:rFonts w:ascii="仿宋" w:hAnsi="仿宋" w:eastAsia="仿宋" w:cs="仿宋"/>
          <w:sz w:val="24"/>
        </w:rPr>
      </w:pPr>
      <w:r>
        <w:rPr>
          <w:rFonts w:hint="eastAsia" w:ascii="仿宋" w:hAnsi="仿宋" w:eastAsia="仿宋" w:cs="仿宋"/>
          <w:sz w:val="24"/>
        </w:rPr>
        <w:t>附：代理人身份证复印件（正、反面）</w:t>
      </w:r>
    </w:p>
    <w:p w14:paraId="4FDAA622">
      <w:pPr>
        <w:spacing w:line="276" w:lineRule="auto"/>
        <w:ind w:firstLine="480" w:firstLineChars="200"/>
        <w:rPr>
          <w:rFonts w:ascii="仿宋" w:hAnsi="仿宋" w:eastAsia="仿宋" w:cs="仿宋"/>
          <w:sz w:val="24"/>
        </w:rPr>
      </w:pPr>
    </w:p>
    <w:p w14:paraId="38AB7E5B">
      <w:pPr>
        <w:spacing w:line="276" w:lineRule="auto"/>
        <w:ind w:firstLine="480" w:firstLineChars="200"/>
        <w:rPr>
          <w:rFonts w:ascii="仿宋" w:hAnsi="仿宋" w:eastAsia="仿宋" w:cs="仿宋"/>
          <w:sz w:val="24"/>
        </w:rPr>
      </w:pPr>
    </w:p>
    <w:p w14:paraId="0078C28C">
      <w:pPr>
        <w:spacing w:line="276" w:lineRule="auto"/>
        <w:ind w:firstLine="480" w:firstLineChars="200"/>
        <w:rPr>
          <w:rFonts w:ascii="仿宋" w:hAnsi="仿宋" w:eastAsia="仿宋" w:cs="仿宋"/>
          <w:sz w:val="24"/>
        </w:rPr>
      </w:pPr>
    </w:p>
    <w:p w14:paraId="79D7A9B5">
      <w:pPr>
        <w:spacing w:line="276" w:lineRule="auto"/>
        <w:ind w:firstLine="480" w:firstLineChars="200"/>
        <w:rPr>
          <w:rFonts w:ascii="仿宋" w:hAnsi="仿宋" w:eastAsia="仿宋" w:cs="仿宋"/>
          <w:sz w:val="24"/>
        </w:rPr>
      </w:pPr>
    </w:p>
    <w:p w14:paraId="339C7D2A">
      <w:pPr>
        <w:spacing w:line="276" w:lineRule="auto"/>
        <w:ind w:firstLine="480" w:firstLineChars="200"/>
        <w:rPr>
          <w:rFonts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14:paraId="50E1A1B3">
      <w:pPr>
        <w:spacing w:beforeLines="50" w:line="276" w:lineRule="auto"/>
        <w:ind w:firstLine="480" w:firstLineChars="200"/>
        <w:rPr>
          <w:rFonts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14:paraId="739ECE74">
      <w:pPr>
        <w:spacing w:beforeLines="50" w:line="276" w:lineRule="auto"/>
        <w:ind w:firstLine="480" w:firstLineChars="200"/>
        <w:rPr>
          <w:rFonts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14:paraId="7890308E">
      <w:pPr>
        <w:spacing w:line="276" w:lineRule="auto"/>
        <w:ind w:firstLine="480" w:firstLineChars="200"/>
        <w:rPr>
          <w:rFonts w:ascii="仿宋" w:hAnsi="仿宋" w:eastAsia="仿宋" w:cs="仿宋"/>
          <w:sz w:val="24"/>
        </w:rPr>
      </w:pPr>
      <w:r>
        <w:rPr>
          <w:rFonts w:hint="eastAsia" w:ascii="仿宋" w:hAnsi="仿宋" w:eastAsia="仿宋" w:cs="仿宋"/>
          <w:sz w:val="24"/>
        </w:rPr>
        <w:t xml:space="preserve">                                    </w:t>
      </w:r>
    </w:p>
    <w:p w14:paraId="1AD60499">
      <w:pPr>
        <w:spacing w:line="276" w:lineRule="auto"/>
        <w:ind w:firstLine="2880" w:firstLineChars="1200"/>
        <w:rPr>
          <w:rFonts w:ascii="仿宋" w:hAnsi="仿宋" w:eastAsia="仿宋" w:cs="仿宋"/>
          <w:sz w:val="24"/>
        </w:rPr>
      </w:pPr>
    </w:p>
    <w:p w14:paraId="684025FD">
      <w:pPr>
        <w:spacing w:line="276" w:lineRule="auto"/>
        <w:rPr>
          <w:rFonts w:ascii="仿宋" w:hAnsi="仿宋" w:eastAsia="仿宋" w:cs="仿宋"/>
          <w:sz w:val="24"/>
        </w:rPr>
      </w:pPr>
    </w:p>
    <w:p w14:paraId="0EBA938A">
      <w:pPr>
        <w:spacing w:line="276" w:lineRule="auto"/>
        <w:ind w:firstLine="2640" w:firstLineChars="1100"/>
        <w:rPr>
          <w:rFonts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14:paraId="6C2A97CE">
      <w:pPr>
        <w:spacing w:beforeLines="50" w:line="276" w:lineRule="auto"/>
        <w:ind w:firstLine="480" w:firstLineChars="200"/>
        <w:rPr>
          <w:rFonts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14:paraId="12D0536C">
      <w:pPr>
        <w:spacing w:line="276" w:lineRule="auto"/>
        <w:ind w:firstLine="480" w:firstLineChars="200"/>
        <w:rPr>
          <w:rFonts w:ascii="仿宋" w:hAnsi="仿宋" w:eastAsia="仿宋" w:cs="仿宋"/>
          <w:sz w:val="24"/>
        </w:rPr>
      </w:pPr>
      <w:r>
        <w:rPr>
          <w:rFonts w:hint="eastAsia" w:ascii="仿宋" w:hAnsi="仿宋" w:eastAsia="仿宋" w:cs="仿宋"/>
          <w:sz w:val="24"/>
        </w:rPr>
        <w:t xml:space="preserve">                                            </w:t>
      </w:r>
    </w:p>
    <w:p w14:paraId="46EF27C4">
      <w:pPr>
        <w:spacing w:line="276" w:lineRule="auto"/>
        <w:ind w:firstLine="2640" w:firstLineChars="1100"/>
        <w:rPr>
          <w:rFonts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2859EE5F">
      <w:pPr>
        <w:spacing w:line="276" w:lineRule="auto"/>
        <w:ind w:firstLine="3360" w:firstLineChars="1400"/>
        <w:rPr>
          <w:rFonts w:ascii="仿宋" w:hAnsi="仿宋" w:eastAsia="仿宋" w:cs="仿宋"/>
          <w:sz w:val="24"/>
        </w:rPr>
      </w:pPr>
    </w:p>
    <w:p w14:paraId="32431C3F">
      <w:pPr>
        <w:spacing w:line="276" w:lineRule="auto"/>
        <w:ind w:firstLine="3360" w:firstLineChars="1400"/>
        <w:rPr>
          <w:rFonts w:ascii="仿宋" w:hAnsi="仿宋" w:eastAsia="仿宋" w:cs="仿宋"/>
          <w:sz w:val="24"/>
        </w:rPr>
      </w:pPr>
    </w:p>
    <w:p w14:paraId="4E8C6A45">
      <w:pPr>
        <w:spacing w:line="276" w:lineRule="auto"/>
        <w:ind w:firstLine="3360" w:firstLineChars="1400"/>
        <w:rPr>
          <w:rFonts w:ascii="仿宋" w:hAnsi="仿宋" w:eastAsia="仿宋" w:cs="仿宋"/>
          <w:sz w:val="24"/>
        </w:rPr>
      </w:pPr>
    </w:p>
    <w:p w14:paraId="7D30FB32">
      <w:pPr>
        <w:spacing w:line="276" w:lineRule="auto"/>
        <w:ind w:firstLine="3360" w:firstLineChars="1400"/>
        <w:rPr>
          <w:rFonts w:ascii="仿宋" w:hAnsi="仿宋" w:eastAsia="仿宋" w:cs="仿宋"/>
          <w:sz w:val="24"/>
        </w:rPr>
      </w:pPr>
    </w:p>
    <w:p w14:paraId="5944C54C">
      <w:pPr>
        <w:spacing w:line="276" w:lineRule="auto"/>
        <w:ind w:firstLine="3360" w:firstLineChars="1400"/>
        <w:rPr>
          <w:rFonts w:ascii="仿宋" w:hAnsi="仿宋" w:eastAsia="仿宋" w:cs="仿宋"/>
          <w:sz w:val="24"/>
        </w:rPr>
      </w:pPr>
    </w:p>
    <w:p w14:paraId="2A0454A8">
      <w:pPr>
        <w:pStyle w:val="2"/>
        <w:rPr>
          <w:rFonts w:ascii="仿宋" w:hAnsi="仿宋" w:eastAsia="仿宋"/>
          <w:b/>
        </w:rPr>
      </w:pPr>
      <w:r>
        <w:rPr>
          <w:rFonts w:hint="eastAsia" w:ascii="仿宋" w:hAnsi="仿宋" w:eastAsia="仿宋"/>
          <w:b/>
        </w:rPr>
        <w:t>三、报价函</w:t>
      </w:r>
    </w:p>
    <w:p w14:paraId="4600A3D1">
      <w:pPr>
        <w:pStyle w:val="4"/>
        <w:adjustRightInd w:val="0"/>
        <w:snapToGrid w:val="0"/>
        <w:spacing w:line="360" w:lineRule="auto"/>
        <w:ind w:firstLine="602"/>
        <w:jc w:val="center"/>
        <w:rPr>
          <w:rFonts w:ascii="仿宋_GB2312" w:eastAsia="仿宋_GB2312"/>
          <w:b/>
          <w:color w:val="000000"/>
          <w:sz w:val="30"/>
          <w:szCs w:val="30"/>
        </w:rPr>
      </w:pPr>
      <w:r>
        <w:rPr>
          <w:rFonts w:hint="eastAsia" w:ascii="仿宋_GB2312" w:eastAsia="仿宋_GB2312"/>
          <w:b/>
          <w:color w:val="000000"/>
          <w:sz w:val="30"/>
          <w:szCs w:val="30"/>
        </w:rPr>
        <w:t>报  价　函</w:t>
      </w:r>
    </w:p>
    <w:p w14:paraId="3BF17C20">
      <w:pPr>
        <w:spacing w:line="276" w:lineRule="auto"/>
        <w:rPr>
          <w:rFonts w:ascii="仿宋" w:hAnsi="仿宋" w:eastAsia="仿宋" w:cs="仿宋"/>
          <w:szCs w:val="21"/>
        </w:rPr>
      </w:pPr>
      <w:r>
        <w:rPr>
          <w:rFonts w:hint="eastAsia" w:ascii="仿宋" w:hAnsi="仿宋" w:eastAsia="仿宋" w:cs="仿宋"/>
          <w:szCs w:val="21"/>
        </w:rPr>
        <w:t>宁夏和宁化学有限公司:</w:t>
      </w:r>
    </w:p>
    <w:p w14:paraId="78D6FA0C">
      <w:pPr>
        <w:spacing w:line="360" w:lineRule="auto"/>
        <w:ind w:firstLine="420" w:firstLineChars="200"/>
        <w:rPr>
          <w:rFonts w:ascii="仿宋" w:hAnsi="仿宋" w:eastAsia="仿宋" w:cs="仿宋"/>
          <w:szCs w:val="21"/>
        </w:rPr>
      </w:pPr>
      <w:r>
        <w:rPr>
          <w:rFonts w:hint="eastAsia" w:ascii="仿宋" w:hAnsi="仿宋" w:eastAsia="仿宋" w:cs="仿宋"/>
          <w:szCs w:val="21"/>
        </w:rPr>
        <w:t>我方已仔细研究了宁夏和宁化学有限公司储运车间尾气处理设施采购报价文件的全部内容。我单位自愿遵照采购文件规定的各项要求和本报价文件（包括本报价函）承担本项目服务工作。现承诺如下：</w:t>
      </w:r>
    </w:p>
    <w:p w14:paraId="24048233">
      <w:pPr>
        <w:numPr>
          <w:ilvl w:val="0"/>
          <w:numId w:val="4"/>
        </w:numPr>
        <w:spacing w:line="312" w:lineRule="auto"/>
        <w:rPr>
          <w:rFonts w:ascii="仿宋" w:hAnsi="仿宋" w:eastAsia="仿宋" w:cs="仿宋"/>
          <w:szCs w:val="21"/>
        </w:rPr>
      </w:pPr>
      <w:r>
        <w:rPr>
          <w:rFonts w:hint="eastAsia" w:ascii="仿宋" w:hAnsi="仿宋" w:eastAsia="仿宋" w:cs="仿宋"/>
          <w:szCs w:val="21"/>
        </w:rPr>
        <w:t>我方已详细审核并确认全部采购文件，包括修改文件及相关附件。提交报价文件。报价文件包括：</w:t>
      </w:r>
    </w:p>
    <w:p w14:paraId="6307FA5D">
      <w:pPr>
        <w:spacing w:line="312" w:lineRule="auto"/>
        <w:rPr>
          <w:rFonts w:ascii="仿宋" w:hAnsi="仿宋" w:eastAsia="仿宋" w:cs="仿宋"/>
          <w:szCs w:val="21"/>
        </w:rPr>
      </w:pPr>
      <w:r>
        <w:rPr>
          <w:rFonts w:hint="eastAsia" w:ascii="仿宋" w:hAnsi="仿宋" w:eastAsia="仿宋" w:cs="仿宋"/>
          <w:szCs w:val="21"/>
        </w:rPr>
        <w:t>1.1报价文件商务部分</w:t>
      </w:r>
    </w:p>
    <w:p w14:paraId="4DEFF690">
      <w:pPr>
        <w:spacing w:line="312" w:lineRule="auto"/>
        <w:rPr>
          <w:rFonts w:ascii="仿宋" w:hAnsi="仿宋" w:eastAsia="仿宋" w:cs="仿宋"/>
          <w:szCs w:val="21"/>
        </w:rPr>
      </w:pPr>
      <w:r>
        <w:rPr>
          <w:rFonts w:hint="eastAsia" w:ascii="仿宋" w:hAnsi="仿宋" w:eastAsia="仿宋" w:cs="仿宋"/>
          <w:szCs w:val="21"/>
        </w:rPr>
        <w:t>1.2报价文件技术部分</w:t>
      </w:r>
    </w:p>
    <w:p w14:paraId="5CFE52EB">
      <w:pPr>
        <w:numPr>
          <w:ilvl w:val="0"/>
          <w:numId w:val="4"/>
        </w:numPr>
        <w:spacing w:line="312" w:lineRule="auto"/>
        <w:rPr>
          <w:rFonts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积极响应采购文件中内容的所有规定，并保证按合同相关条款提供相应的工作。</w:t>
      </w:r>
    </w:p>
    <w:p w14:paraId="095C9D30">
      <w:pPr>
        <w:numPr>
          <w:ilvl w:val="0"/>
          <w:numId w:val="4"/>
        </w:numPr>
        <w:spacing w:line="312" w:lineRule="auto"/>
        <w:rPr>
          <w:rFonts w:ascii="仿宋" w:hAnsi="仿宋" w:eastAsia="仿宋" w:cs="仿宋"/>
          <w:szCs w:val="21"/>
        </w:rPr>
      </w:pPr>
      <w:r>
        <w:rPr>
          <w:rFonts w:hint="eastAsia" w:ascii="仿宋" w:hAnsi="仿宋" w:eastAsia="仿宋" w:cs="仿宋"/>
          <w:szCs w:val="21"/>
        </w:rPr>
        <w:t>依据采购文件的规定，履行合同约定的责任和义务，按照各有关文件要求完成项目工作内容。</w:t>
      </w:r>
    </w:p>
    <w:p w14:paraId="3F8794B1">
      <w:pPr>
        <w:spacing w:line="312" w:lineRule="auto"/>
        <w:rPr>
          <w:rFonts w:ascii="仿宋" w:hAnsi="仿宋" w:eastAsia="仿宋" w:cs="仿宋"/>
          <w:szCs w:val="21"/>
        </w:rPr>
      </w:pPr>
      <w:r>
        <w:rPr>
          <w:rFonts w:hint="eastAsia" w:ascii="仿宋" w:hAnsi="仿宋" w:eastAsia="仿宋" w:cs="仿宋"/>
          <w:szCs w:val="21"/>
        </w:rPr>
        <w:t>4、我方承诺在报价有效期内不修改、撤销报价文件。</w:t>
      </w:r>
    </w:p>
    <w:p w14:paraId="576FFFD8">
      <w:pPr>
        <w:spacing w:line="312" w:lineRule="auto"/>
        <w:rPr>
          <w:rFonts w:ascii="仿宋" w:hAnsi="仿宋" w:eastAsia="仿宋" w:cs="仿宋"/>
          <w:szCs w:val="21"/>
        </w:rPr>
      </w:pPr>
      <w:r>
        <w:rPr>
          <w:rFonts w:hint="eastAsia" w:ascii="仿宋" w:hAnsi="仿宋" w:eastAsia="仿宋" w:cs="仿宋"/>
          <w:szCs w:val="21"/>
        </w:rPr>
        <w:t>5、我方承诺在收到中标通知书后,在中标通知书规定的期限内与你方签订合同。</w:t>
      </w:r>
    </w:p>
    <w:p w14:paraId="39767EEA">
      <w:pPr>
        <w:spacing w:line="312" w:lineRule="auto"/>
        <w:rPr>
          <w:rFonts w:ascii="仿宋" w:hAnsi="仿宋" w:eastAsia="仿宋" w:cs="仿宋"/>
          <w:szCs w:val="21"/>
        </w:rPr>
      </w:pPr>
      <w:r>
        <w:rPr>
          <w:rFonts w:hint="eastAsia" w:ascii="仿宋" w:hAnsi="仿宋" w:eastAsia="仿宋" w:cs="仿宋"/>
          <w:szCs w:val="21"/>
        </w:rPr>
        <w:t>6、我方承诺按照采购文件规定向你方递交履约保证金（已缴纳报价保证金可转为履约保证金）。</w:t>
      </w:r>
    </w:p>
    <w:p w14:paraId="50714601">
      <w:pPr>
        <w:spacing w:line="312" w:lineRule="auto"/>
        <w:rPr>
          <w:rFonts w:ascii="仿宋" w:hAnsi="仿宋" w:eastAsia="仿宋" w:cs="仿宋"/>
          <w:szCs w:val="21"/>
        </w:rPr>
      </w:pPr>
      <w:r>
        <w:rPr>
          <w:rFonts w:hint="eastAsia" w:ascii="仿宋" w:hAnsi="仿宋" w:eastAsia="仿宋" w:cs="仿宋"/>
          <w:szCs w:val="21"/>
        </w:rPr>
        <w:t>7、我方承诺</w:t>
      </w:r>
      <w:r>
        <w:rPr>
          <w:rFonts w:hint="eastAsia" w:ascii="仿宋" w:hAnsi="仿宋" w:eastAsia="仿宋" w:cs="仿宋"/>
          <w:szCs w:val="21"/>
          <w:u w:val="single"/>
        </w:rPr>
        <w:t>按照采购文件规定中标后签约的付款条件</w:t>
      </w:r>
      <w:r>
        <w:rPr>
          <w:rFonts w:hint="eastAsia" w:ascii="仿宋" w:hAnsi="仿宋" w:eastAsia="仿宋" w:cs="仿宋"/>
          <w:szCs w:val="21"/>
        </w:rPr>
        <w:t>。</w:t>
      </w:r>
    </w:p>
    <w:p w14:paraId="160AF6DA">
      <w:pPr>
        <w:spacing w:line="312" w:lineRule="auto"/>
        <w:rPr>
          <w:rFonts w:ascii="仿宋" w:hAnsi="仿宋" w:eastAsia="仿宋" w:cs="仿宋"/>
          <w:szCs w:val="21"/>
        </w:rPr>
      </w:pPr>
      <w:r>
        <w:rPr>
          <w:rFonts w:hint="eastAsia" w:ascii="仿宋" w:hAnsi="仿宋" w:eastAsia="仿宋" w:cs="仿宋"/>
          <w:szCs w:val="21"/>
        </w:rPr>
        <w:t>8、保证所递交的报价文件及有关资料内容完整、真实和准确,接受合同中的全部规定。</w:t>
      </w:r>
    </w:p>
    <w:p w14:paraId="3785C225">
      <w:pPr>
        <w:spacing w:line="312" w:lineRule="auto"/>
        <w:rPr>
          <w:rFonts w:ascii="仿宋" w:hAnsi="仿宋" w:eastAsia="仿宋" w:cs="仿宋"/>
          <w:szCs w:val="21"/>
        </w:rPr>
      </w:pPr>
      <w:r>
        <w:rPr>
          <w:rFonts w:hint="eastAsia" w:ascii="仿宋" w:hAnsi="仿宋" w:eastAsia="仿宋"/>
          <w:szCs w:val="21"/>
        </w:rPr>
        <w:t>9、本报价有效期：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14:paraId="712AE34C">
      <w:pPr>
        <w:spacing w:line="312" w:lineRule="auto"/>
        <w:rPr>
          <w:rFonts w:ascii="仿宋" w:hAnsi="仿宋" w:eastAsia="仿宋" w:cs="仿宋"/>
          <w:szCs w:val="21"/>
        </w:rPr>
      </w:pPr>
      <w:r>
        <w:rPr>
          <w:rFonts w:hint="eastAsia" w:ascii="仿宋" w:hAnsi="仿宋" w:eastAsia="仿宋" w:cs="仿宋"/>
          <w:szCs w:val="21"/>
        </w:rPr>
        <w:t>10、其他补充说明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14:paraId="695938DA">
      <w:pPr>
        <w:spacing w:line="312" w:lineRule="auto"/>
        <w:rPr>
          <w:rFonts w:ascii="仿宋" w:hAnsi="仿宋" w:eastAsia="仿宋" w:cs="仿宋"/>
          <w:szCs w:val="21"/>
        </w:rPr>
      </w:pPr>
    </w:p>
    <w:p w14:paraId="4F154736">
      <w:pPr>
        <w:ind w:firstLine="2100" w:firstLineChars="1000"/>
        <w:rPr>
          <w:rFonts w:ascii="仿宋" w:hAnsi="仿宋" w:eastAsia="仿宋" w:cs="仿宋"/>
          <w:szCs w:val="21"/>
        </w:rPr>
      </w:pPr>
      <w:r>
        <w:rPr>
          <w:rFonts w:hint="eastAsia" w:ascii="仿宋" w:hAnsi="仿宋" w:eastAsia="仿宋" w:cs="仿宋"/>
          <w:szCs w:val="21"/>
        </w:rPr>
        <w:t>报 价 人：</w:t>
      </w:r>
      <w:r>
        <w:rPr>
          <w:rFonts w:hint="eastAsia" w:ascii="仿宋" w:hAnsi="仿宋" w:eastAsia="仿宋" w:cs="仿宋"/>
          <w:szCs w:val="21"/>
          <w:u w:val="single"/>
        </w:rPr>
        <w:t xml:space="preserve">                              </w:t>
      </w:r>
      <w:r>
        <w:rPr>
          <w:rFonts w:hint="eastAsia" w:ascii="仿宋" w:hAnsi="仿宋" w:eastAsia="仿宋" w:cs="仿宋"/>
          <w:szCs w:val="21"/>
        </w:rPr>
        <w:t>(盖单位章)</w:t>
      </w:r>
    </w:p>
    <w:p w14:paraId="4805ECBA">
      <w:pPr>
        <w:spacing w:beforeLines="50" w:line="276" w:lineRule="auto"/>
        <w:rPr>
          <w:rFonts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14:paraId="39D37AB2">
      <w:pPr>
        <w:spacing w:line="276" w:lineRule="auto"/>
        <w:rPr>
          <w:rFonts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p>
    <w:p w14:paraId="19C009E7">
      <w:pPr>
        <w:spacing w:line="276" w:lineRule="auto"/>
        <w:rPr>
          <w:rFonts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p>
    <w:p w14:paraId="206431AE">
      <w:pPr>
        <w:spacing w:line="276" w:lineRule="auto"/>
        <w:rPr>
          <w:rFonts w:ascii="仿宋" w:hAnsi="仿宋" w:eastAsia="仿宋" w:cs="仿宋"/>
          <w:szCs w:val="21"/>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0508B06D">
      <w:pPr>
        <w:spacing w:line="276" w:lineRule="auto"/>
        <w:rPr>
          <w:rFonts w:ascii="仿宋" w:hAnsi="仿宋" w:eastAsia="仿宋" w:cs="仿宋"/>
          <w:szCs w:val="21"/>
        </w:rPr>
      </w:pPr>
      <w:r>
        <w:rPr>
          <w:rFonts w:hint="eastAsia" w:ascii="仿宋" w:hAnsi="仿宋" w:eastAsia="仿宋" w:cs="仿宋"/>
          <w:szCs w:val="21"/>
        </w:rPr>
        <w:t xml:space="preserve">                          邮    箱：</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0AB5E962">
      <w:pPr>
        <w:spacing w:line="276" w:lineRule="auto"/>
        <w:ind w:firstLine="2730" w:firstLineChars="1300"/>
        <w:rPr>
          <w:rFonts w:ascii="仿宋" w:hAnsi="仿宋" w:eastAsia="仿宋" w:cs="仿宋"/>
          <w:szCs w:val="21"/>
        </w:rPr>
      </w:pP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3879B8DD">
      <w:pPr>
        <w:pStyle w:val="13"/>
        <w:rPr>
          <w:rFonts w:ascii="仿宋_GB2312" w:hAnsi="Courier New" w:eastAsia="仿宋_GB2312"/>
          <w:color w:val="000000"/>
          <w:szCs w:val="24"/>
        </w:rPr>
      </w:pPr>
    </w:p>
    <w:p w14:paraId="516951A0">
      <w:pPr>
        <w:pStyle w:val="13"/>
        <w:rPr>
          <w:rFonts w:ascii="仿宋_GB2312" w:hAnsi="Courier New" w:eastAsia="仿宋_GB2312"/>
          <w:color w:val="000000"/>
          <w:szCs w:val="24"/>
        </w:rPr>
      </w:pPr>
    </w:p>
    <w:p w14:paraId="4541C273">
      <w:pPr>
        <w:pStyle w:val="2"/>
        <w:rPr>
          <w:rFonts w:ascii="仿宋" w:hAnsi="仿宋" w:eastAsia="仿宋"/>
          <w:b/>
        </w:rPr>
      </w:pPr>
      <w:bookmarkStart w:id="0" w:name="_Toc306909082"/>
      <w:r>
        <w:rPr>
          <w:rFonts w:hint="eastAsia" w:ascii="仿宋" w:hAnsi="仿宋" w:eastAsia="仿宋"/>
          <w:b/>
        </w:rPr>
        <w:t>四、报价表</w:t>
      </w:r>
      <w:bookmarkEnd w:id="0"/>
    </w:p>
    <w:p w14:paraId="027A8F98">
      <w:pPr>
        <w:snapToGrid w:val="0"/>
        <w:spacing w:line="360" w:lineRule="auto"/>
        <w:ind w:firstLine="602" w:firstLineChars="200"/>
        <w:jc w:val="center"/>
        <w:rPr>
          <w:rFonts w:ascii="仿宋_GB2312" w:hAnsi="宋体" w:eastAsia="仿宋_GB2312"/>
          <w:b/>
          <w:color w:val="000000"/>
          <w:sz w:val="30"/>
          <w:szCs w:val="30"/>
        </w:rPr>
      </w:pPr>
      <w:r>
        <w:rPr>
          <w:rFonts w:hint="eastAsia" w:ascii="仿宋_GB2312" w:hAnsi="宋体" w:eastAsia="仿宋_GB2312"/>
          <w:b/>
          <w:color w:val="000000"/>
          <w:sz w:val="30"/>
          <w:szCs w:val="30"/>
        </w:rPr>
        <w:t>报价表</w:t>
      </w:r>
    </w:p>
    <w:p w14:paraId="11F4AF39">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项目名称: 宁夏和宁化学有限公司</w:t>
      </w:r>
      <w:r>
        <w:rPr>
          <w:rFonts w:hint="eastAsia" w:ascii="仿宋" w:hAnsi="仿宋" w:eastAsia="仿宋" w:cs="仿宋"/>
          <w:sz w:val="24"/>
          <w:szCs w:val="24"/>
        </w:rPr>
        <w:t>储运车间尾气处理设施报价文件</w:t>
      </w:r>
      <w:r>
        <w:rPr>
          <w:rFonts w:ascii="仿宋" w:hAnsi="仿宋" w:eastAsia="仿宋" w:cs="仿宋"/>
          <w:color w:val="000000"/>
          <w:kern w:val="0"/>
          <w:sz w:val="24"/>
          <w:szCs w:val="24"/>
        </w:rPr>
        <w:t xml:space="preserve"> </w:t>
      </w:r>
    </w:p>
    <w:p w14:paraId="22140978">
      <w:pPr>
        <w:pStyle w:val="13"/>
      </w:pPr>
    </w:p>
    <w:tbl>
      <w:tblPr>
        <w:tblStyle w:val="17"/>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2271"/>
        <w:gridCol w:w="930"/>
        <w:gridCol w:w="900"/>
        <w:gridCol w:w="1140"/>
        <w:gridCol w:w="1020"/>
        <w:gridCol w:w="1927"/>
      </w:tblGrid>
      <w:tr w14:paraId="11A1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vAlign w:val="center"/>
          </w:tcPr>
          <w:p w14:paraId="2C7D4E17">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序号</w:t>
            </w:r>
          </w:p>
        </w:tc>
        <w:tc>
          <w:tcPr>
            <w:tcW w:w="1980" w:type="dxa"/>
            <w:vAlign w:val="center"/>
          </w:tcPr>
          <w:p w14:paraId="4421BFF7">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标的物</w:t>
            </w:r>
          </w:p>
          <w:p w14:paraId="450DEA5A">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名称</w:t>
            </w:r>
          </w:p>
        </w:tc>
        <w:tc>
          <w:tcPr>
            <w:tcW w:w="2271" w:type="dxa"/>
            <w:vAlign w:val="center"/>
          </w:tcPr>
          <w:p w14:paraId="46389475">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规格/型号</w:t>
            </w:r>
          </w:p>
        </w:tc>
        <w:tc>
          <w:tcPr>
            <w:tcW w:w="930" w:type="dxa"/>
            <w:vAlign w:val="center"/>
          </w:tcPr>
          <w:p w14:paraId="4F01D877">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单位</w:t>
            </w:r>
          </w:p>
        </w:tc>
        <w:tc>
          <w:tcPr>
            <w:tcW w:w="900" w:type="dxa"/>
            <w:vAlign w:val="center"/>
          </w:tcPr>
          <w:p w14:paraId="43A5C7E9">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数量</w:t>
            </w:r>
          </w:p>
        </w:tc>
        <w:tc>
          <w:tcPr>
            <w:tcW w:w="1140" w:type="dxa"/>
            <w:vAlign w:val="center"/>
          </w:tcPr>
          <w:p w14:paraId="6F7DEDA6">
            <w:pPr>
              <w:snapToGrid w:val="0"/>
              <w:spacing w:line="360" w:lineRule="auto"/>
              <w:jc w:val="center"/>
              <w:rPr>
                <w:rFonts w:ascii="仿宋" w:hAnsi="仿宋" w:eastAsia="仿宋" w:cs="仿宋"/>
                <w:spacing w:val="20"/>
                <w:szCs w:val="21"/>
                <w:lang w:val="en-GB"/>
              </w:rPr>
            </w:pPr>
            <w:r>
              <w:rPr>
                <w:rFonts w:hint="eastAsia" w:ascii="仿宋" w:hAnsi="仿宋" w:eastAsia="仿宋" w:cs="仿宋"/>
                <w:spacing w:val="20"/>
                <w:szCs w:val="21"/>
                <w:lang w:val="en-GB"/>
              </w:rPr>
              <w:t>报价单价（含13%增值税）</w:t>
            </w:r>
          </w:p>
        </w:tc>
        <w:tc>
          <w:tcPr>
            <w:tcW w:w="1020" w:type="dxa"/>
            <w:vAlign w:val="center"/>
          </w:tcPr>
          <w:p w14:paraId="4F7722D5">
            <w:pPr>
              <w:snapToGrid w:val="0"/>
              <w:spacing w:line="360" w:lineRule="auto"/>
              <w:jc w:val="center"/>
              <w:rPr>
                <w:rFonts w:ascii="仿宋" w:hAnsi="仿宋" w:eastAsia="仿宋" w:cs="仿宋"/>
                <w:spacing w:val="20"/>
                <w:szCs w:val="21"/>
                <w:lang w:val="en-GB"/>
              </w:rPr>
            </w:pPr>
            <w:r>
              <w:rPr>
                <w:rFonts w:hint="eastAsia" w:ascii="仿宋" w:hAnsi="仿宋" w:eastAsia="仿宋" w:cs="仿宋"/>
                <w:spacing w:val="20"/>
                <w:szCs w:val="21"/>
                <w:lang w:val="en-GB"/>
              </w:rPr>
              <w:t>报价总价</w:t>
            </w:r>
            <w:r>
              <w:rPr>
                <w:rFonts w:hint="eastAsia" w:ascii="仿宋" w:hAnsi="仿宋" w:eastAsia="仿宋" w:cs="仿宋"/>
                <w:spacing w:val="20"/>
                <w:szCs w:val="21"/>
              </w:rPr>
              <w:t>（含13%增值税）</w:t>
            </w:r>
          </w:p>
        </w:tc>
        <w:tc>
          <w:tcPr>
            <w:tcW w:w="1927" w:type="dxa"/>
            <w:vAlign w:val="center"/>
          </w:tcPr>
          <w:p w14:paraId="0F7B182B">
            <w:pPr>
              <w:snapToGrid w:val="0"/>
              <w:spacing w:line="360" w:lineRule="auto"/>
              <w:jc w:val="center"/>
              <w:rPr>
                <w:rFonts w:ascii="仿宋" w:hAnsi="仿宋" w:eastAsia="仿宋" w:cs="仿宋"/>
                <w:spacing w:val="20"/>
                <w:szCs w:val="21"/>
              </w:rPr>
            </w:pPr>
            <w:r>
              <w:rPr>
                <w:rFonts w:hint="eastAsia" w:ascii="仿宋" w:hAnsi="仿宋" w:eastAsia="仿宋" w:cs="仿宋"/>
                <w:spacing w:val="20"/>
                <w:szCs w:val="21"/>
              </w:rPr>
              <w:t>备注</w:t>
            </w:r>
          </w:p>
        </w:tc>
      </w:tr>
      <w:tr w14:paraId="2EF5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vAlign w:val="center"/>
          </w:tcPr>
          <w:p w14:paraId="19647437">
            <w:pPr>
              <w:jc w:val="center"/>
              <w:rPr>
                <w:rFonts w:ascii="仿宋" w:hAnsi="仿宋" w:eastAsia="仿宋" w:cs="仿宋"/>
                <w:color w:val="000000"/>
                <w:kern w:val="0"/>
                <w:szCs w:val="21"/>
              </w:rPr>
            </w:pPr>
            <w:r>
              <w:rPr>
                <w:rFonts w:hint="eastAsia" w:ascii="仿宋" w:hAnsi="仿宋" w:eastAsia="仿宋" w:cs="仿宋"/>
                <w:color w:val="000000"/>
                <w:sz w:val="24"/>
                <w:szCs w:val="24"/>
              </w:rPr>
              <w:t>1</w:t>
            </w:r>
          </w:p>
        </w:tc>
        <w:tc>
          <w:tcPr>
            <w:tcW w:w="1980" w:type="dxa"/>
            <w:tcBorders>
              <w:bottom w:val="single" w:color="auto" w:sz="4" w:space="0"/>
            </w:tcBorders>
            <w:vAlign w:val="center"/>
          </w:tcPr>
          <w:p w14:paraId="01A794B4">
            <w:pPr>
              <w:widowControl/>
              <w:jc w:val="center"/>
              <w:textAlignment w:val="center"/>
              <w:rPr>
                <w:rFonts w:ascii="仿宋" w:hAnsi="仿宋" w:eastAsia="仿宋" w:cs="仿宋"/>
                <w:sz w:val="24"/>
                <w:szCs w:val="24"/>
              </w:rPr>
            </w:pPr>
            <w:r>
              <w:rPr>
                <w:rFonts w:hint="eastAsia" w:ascii="仿宋" w:hAnsi="仿宋" w:eastAsia="仿宋" w:cs="仿宋"/>
                <w:sz w:val="24"/>
                <w:szCs w:val="24"/>
              </w:rPr>
              <w:t>尾气处理设施</w:t>
            </w:r>
          </w:p>
        </w:tc>
        <w:tc>
          <w:tcPr>
            <w:tcW w:w="2271" w:type="dxa"/>
            <w:tcBorders>
              <w:bottom w:val="single" w:color="auto" w:sz="4" w:space="0"/>
            </w:tcBorders>
            <w:vAlign w:val="center"/>
          </w:tcPr>
          <w:p w14:paraId="0B94D4E2">
            <w:pPr>
              <w:widowControl/>
              <w:jc w:val="center"/>
              <w:textAlignment w:val="center"/>
              <w:rPr>
                <w:rFonts w:ascii="仿宋" w:hAnsi="仿宋" w:eastAsia="仿宋" w:cs="仿宋"/>
                <w:sz w:val="24"/>
                <w:szCs w:val="24"/>
              </w:rPr>
            </w:pPr>
            <w:r>
              <w:rPr>
                <w:rFonts w:hint="eastAsia" w:ascii="仿宋" w:hAnsi="仿宋" w:eastAsia="仿宋" w:cs="仿宋"/>
                <w:sz w:val="24"/>
                <w:szCs w:val="24"/>
              </w:rPr>
              <w:t>具体要求见设计院技术规格书</w:t>
            </w:r>
          </w:p>
        </w:tc>
        <w:tc>
          <w:tcPr>
            <w:tcW w:w="930" w:type="dxa"/>
            <w:tcBorders>
              <w:bottom w:val="single" w:color="auto" w:sz="4" w:space="0"/>
            </w:tcBorders>
            <w:vAlign w:val="center"/>
          </w:tcPr>
          <w:p w14:paraId="46B7E2D8">
            <w:pPr>
              <w:widowControl/>
              <w:jc w:val="center"/>
              <w:textAlignment w:val="center"/>
              <w:rPr>
                <w:rFonts w:ascii="仿宋" w:hAnsi="仿宋" w:eastAsia="仿宋" w:cs="仿宋"/>
                <w:sz w:val="24"/>
                <w:szCs w:val="24"/>
              </w:rPr>
            </w:pPr>
            <w:r>
              <w:rPr>
                <w:rFonts w:hint="eastAsia" w:ascii="仿宋" w:hAnsi="仿宋" w:eastAsia="仿宋" w:cs="仿宋"/>
                <w:sz w:val="24"/>
                <w:szCs w:val="24"/>
              </w:rPr>
              <w:t>套</w:t>
            </w:r>
          </w:p>
        </w:tc>
        <w:tc>
          <w:tcPr>
            <w:tcW w:w="900" w:type="dxa"/>
            <w:tcBorders>
              <w:bottom w:val="single" w:color="auto" w:sz="4" w:space="0"/>
            </w:tcBorders>
            <w:vAlign w:val="center"/>
          </w:tcPr>
          <w:p w14:paraId="78571A34">
            <w:pPr>
              <w:widowControl/>
              <w:jc w:val="center"/>
              <w:textAlignment w:val="center"/>
              <w:rPr>
                <w:rFonts w:ascii="仿宋" w:hAnsi="仿宋" w:eastAsia="仿宋" w:cs="仿宋"/>
                <w:sz w:val="24"/>
                <w:szCs w:val="24"/>
              </w:rPr>
            </w:pPr>
            <w:r>
              <w:rPr>
                <w:rFonts w:hint="eastAsia" w:ascii="仿宋" w:hAnsi="仿宋" w:eastAsia="仿宋" w:cs="仿宋"/>
                <w:sz w:val="24"/>
                <w:szCs w:val="24"/>
              </w:rPr>
              <w:t>1</w:t>
            </w:r>
          </w:p>
        </w:tc>
        <w:tc>
          <w:tcPr>
            <w:tcW w:w="1140" w:type="dxa"/>
            <w:tcBorders>
              <w:bottom w:val="single" w:color="auto" w:sz="4" w:space="0"/>
            </w:tcBorders>
            <w:vAlign w:val="center"/>
          </w:tcPr>
          <w:p w14:paraId="0183DEE3">
            <w:pPr>
              <w:widowControl/>
              <w:jc w:val="center"/>
              <w:textAlignment w:val="center"/>
              <w:rPr>
                <w:rFonts w:ascii="仿宋" w:hAnsi="仿宋" w:eastAsia="仿宋" w:cs="仿宋"/>
                <w:sz w:val="24"/>
                <w:szCs w:val="24"/>
              </w:rPr>
            </w:pPr>
          </w:p>
        </w:tc>
        <w:tc>
          <w:tcPr>
            <w:tcW w:w="1020" w:type="dxa"/>
            <w:tcBorders>
              <w:bottom w:val="single" w:color="auto" w:sz="4" w:space="0"/>
            </w:tcBorders>
            <w:vAlign w:val="center"/>
          </w:tcPr>
          <w:p w14:paraId="61076E1F">
            <w:pPr>
              <w:widowControl/>
              <w:jc w:val="center"/>
              <w:textAlignment w:val="center"/>
              <w:rPr>
                <w:rFonts w:ascii="仿宋" w:hAnsi="仿宋" w:eastAsia="仿宋" w:cs="仿宋"/>
                <w:spacing w:val="20"/>
                <w:szCs w:val="21"/>
              </w:rPr>
            </w:pPr>
          </w:p>
        </w:tc>
        <w:tc>
          <w:tcPr>
            <w:tcW w:w="1927" w:type="dxa"/>
            <w:vAlign w:val="center"/>
          </w:tcPr>
          <w:p w14:paraId="7926ADCE">
            <w:pPr>
              <w:widowControl/>
              <w:jc w:val="left"/>
              <w:textAlignment w:val="center"/>
              <w:rPr>
                <w:rFonts w:ascii="仿宋" w:hAnsi="仿宋" w:eastAsia="仿宋" w:cs="仿宋"/>
                <w:spacing w:val="20"/>
                <w:szCs w:val="21"/>
              </w:rPr>
            </w:pPr>
            <w:r>
              <w:rPr>
                <w:rFonts w:hint="eastAsia" w:ascii="仿宋" w:hAnsi="仿宋" w:eastAsia="仿宋" w:cs="仿宋"/>
                <w:color w:val="000000"/>
                <w:sz w:val="24"/>
                <w:szCs w:val="24"/>
              </w:rPr>
              <w:t>含卖方提供技术附件中提及的配套材料及提供三维模型图、土建条件图等并指导安装、调试、</w:t>
            </w:r>
            <w:r>
              <w:rPr>
                <w:rFonts w:hint="eastAsia" w:ascii="仿宋" w:hAnsi="仿宋" w:eastAsia="仿宋" w:cs="仿宋"/>
                <w:color w:val="000000"/>
                <w:sz w:val="24"/>
                <w:szCs w:val="24"/>
                <w:lang w:val="en-US" w:eastAsia="zh-CN"/>
              </w:rPr>
              <w:t>试车备件、</w:t>
            </w:r>
            <w:r>
              <w:rPr>
                <w:rFonts w:hint="eastAsia" w:ascii="仿宋" w:hAnsi="仿宋" w:eastAsia="仿宋" w:cs="仿宋"/>
                <w:color w:val="000000"/>
                <w:sz w:val="24"/>
                <w:szCs w:val="24"/>
              </w:rPr>
              <w:t>技术培训直至验收完成</w:t>
            </w:r>
          </w:p>
        </w:tc>
      </w:tr>
      <w:tr w14:paraId="6125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vAlign w:val="center"/>
          </w:tcPr>
          <w:p w14:paraId="254E4D21">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现金价税合计金额（元）</w:t>
            </w:r>
          </w:p>
        </w:tc>
        <w:tc>
          <w:tcPr>
            <w:tcW w:w="8188" w:type="dxa"/>
            <w:gridSpan w:val="6"/>
            <w:vAlign w:val="center"/>
          </w:tcPr>
          <w:p w14:paraId="16FE60AB">
            <w:pPr>
              <w:snapToGrid w:val="0"/>
              <w:spacing w:line="360" w:lineRule="auto"/>
              <w:jc w:val="center"/>
              <w:rPr>
                <w:rFonts w:ascii="仿宋" w:hAnsi="仿宋" w:eastAsia="仿宋" w:cs="仿宋"/>
                <w:color w:val="000000"/>
                <w:szCs w:val="21"/>
              </w:rPr>
            </w:pPr>
            <w:r>
              <w:rPr>
                <w:rFonts w:hint="eastAsia" w:ascii="仿宋" w:hAnsi="仿宋" w:eastAsia="仿宋" w:cs="仿宋"/>
                <w:sz w:val="24"/>
                <w:szCs w:val="24"/>
              </w:rPr>
              <w:t>（大写：               ）</w:t>
            </w:r>
          </w:p>
        </w:tc>
      </w:tr>
      <w:tr w14:paraId="7065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vAlign w:val="center"/>
          </w:tcPr>
          <w:p w14:paraId="211CD688">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承兑价税合计金额（元）</w:t>
            </w:r>
          </w:p>
        </w:tc>
        <w:tc>
          <w:tcPr>
            <w:tcW w:w="8188" w:type="dxa"/>
            <w:gridSpan w:val="6"/>
            <w:vAlign w:val="center"/>
          </w:tcPr>
          <w:p w14:paraId="0AADD4C7">
            <w:pPr>
              <w:snapToGrid w:val="0"/>
              <w:spacing w:line="360" w:lineRule="auto"/>
              <w:jc w:val="center"/>
              <w:rPr>
                <w:rFonts w:ascii="仿宋" w:hAnsi="仿宋" w:eastAsia="仿宋" w:cs="仿宋"/>
                <w:color w:val="000000"/>
                <w:szCs w:val="21"/>
              </w:rPr>
            </w:pPr>
            <w:r>
              <w:rPr>
                <w:rFonts w:hint="eastAsia" w:ascii="仿宋" w:hAnsi="仿宋" w:eastAsia="仿宋" w:cs="仿宋"/>
                <w:sz w:val="24"/>
                <w:szCs w:val="24"/>
              </w:rPr>
              <w:t>（大写：               ）</w:t>
            </w:r>
          </w:p>
        </w:tc>
      </w:tr>
    </w:tbl>
    <w:p w14:paraId="1119EB8E">
      <w:pPr>
        <w:pStyle w:val="24"/>
        <w:snapToGrid w:val="0"/>
        <w:spacing w:before="0" w:beforeAutospacing="0" w:after="0" w:afterAutospacing="0" w:line="360" w:lineRule="auto"/>
        <w:jc w:val="center"/>
        <w:rPr>
          <w:rFonts w:ascii="仿宋_GB2312" w:hAnsi="宋体" w:eastAsia="仿宋_GB2312"/>
        </w:rPr>
      </w:pPr>
    </w:p>
    <w:p w14:paraId="48C1B4C3">
      <w:pPr>
        <w:widowControl/>
        <w:jc w:val="left"/>
        <w:rPr>
          <w:rFonts w:ascii="仿宋_GB2312" w:hAnsi="宋体" w:eastAsia="仿宋_GB2312"/>
          <w:color w:val="000000"/>
        </w:rPr>
      </w:pPr>
      <w:r>
        <w:rPr>
          <w:rFonts w:ascii="仿宋_GB2312" w:hAnsi="宋体" w:eastAsia="仿宋_GB2312"/>
          <w:color w:val="000000"/>
        </w:rPr>
        <w:br w:type="page"/>
      </w:r>
    </w:p>
    <w:p w14:paraId="2780F436">
      <w:pPr>
        <w:pStyle w:val="24"/>
        <w:snapToGrid w:val="0"/>
        <w:spacing w:before="0" w:beforeAutospacing="0" w:after="0" w:afterAutospacing="0" w:line="360" w:lineRule="auto"/>
        <w:jc w:val="center"/>
        <w:rPr>
          <w:rFonts w:ascii="仿宋_GB2312" w:hAnsi="宋体" w:eastAsia="仿宋_GB2312"/>
        </w:rPr>
      </w:pPr>
      <w:r>
        <w:rPr>
          <w:rFonts w:hint="eastAsia" w:ascii="仿宋_GB2312" w:hAnsi="宋体" w:eastAsia="仿宋_GB2312"/>
        </w:rPr>
        <w:t>分项报价表</w:t>
      </w:r>
    </w:p>
    <w:tbl>
      <w:tblPr>
        <w:tblStyle w:val="17"/>
        <w:tblW w:w="9946" w:type="dxa"/>
        <w:tblInd w:w="-4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995"/>
        <w:gridCol w:w="2520"/>
        <w:gridCol w:w="1075"/>
        <w:gridCol w:w="1076"/>
        <w:gridCol w:w="1007"/>
        <w:gridCol w:w="1163"/>
      </w:tblGrid>
      <w:tr w14:paraId="3DAF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110" w:type="dxa"/>
            <w:vAlign w:val="center"/>
          </w:tcPr>
          <w:p w14:paraId="63569125">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序号</w:t>
            </w:r>
          </w:p>
        </w:tc>
        <w:tc>
          <w:tcPr>
            <w:tcW w:w="1995" w:type="dxa"/>
            <w:vAlign w:val="center"/>
          </w:tcPr>
          <w:p w14:paraId="2A1ED18E">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名称</w:t>
            </w:r>
          </w:p>
        </w:tc>
        <w:tc>
          <w:tcPr>
            <w:tcW w:w="2520" w:type="dxa"/>
            <w:vAlign w:val="center"/>
          </w:tcPr>
          <w:p w14:paraId="3E892DC1">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型号</w:t>
            </w:r>
          </w:p>
        </w:tc>
        <w:tc>
          <w:tcPr>
            <w:tcW w:w="1075" w:type="dxa"/>
            <w:vAlign w:val="center"/>
          </w:tcPr>
          <w:p w14:paraId="745BC847">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单位</w:t>
            </w:r>
          </w:p>
        </w:tc>
        <w:tc>
          <w:tcPr>
            <w:tcW w:w="1076" w:type="dxa"/>
            <w:vAlign w:val="center"/>
          </w:tcPr>
          <w:p w14:paraId="2AC401B6">
            <w:pPr>
              <w:widowControl/>
              <w:adjustRightInd w:val="0"/>
              <w:snapToGrid w:val="0"/>
              <w:jc w:val="center"/>
              <w:textAlignment w:val="center"/>
              <w:rPr>
                <w:rFonts w:hint="eastAsia" w:ascii="仿宋" w:hAnsi="仿宋" w:eastAsia="仿宋" w:cs="仿宋"/>
                <w:bCs/>
                <w:color w:val="000000"/>
                <w:kern w:val="0"/>
                <w:sz w:val="24"/>
                <w:szCs w:val="24"/>
                <w:lang w:val="en-US" w:eastAsia="zh-CN"/>
              </w:rPr>
            </w:pPr>
            <w:r>
              <w:rPr>
                <w:rFonts w:hint="eastAsia" w:ascii="仿宋" w:hAnsi="仿宋" w:eastAsia="仿宋" w:cs="仿宋"/>
                <w:bCs/>
                <w:color w:val="000000"/>
                <w:kern w:val="0"/>
                <w:sz w:val="24"/>
                <w:szCs w:val="24"/>
                <w:lang w:val="en-US" w:eastAsia="zh-CN"/>
              </w:rPr>
              <w:t>单价</w:t>
            </w:r>
          </w:p>
        </w:tc>
        <w:tc>
          <w:tcPr>
            <w:tcW w:w="1007" w:type="dxa"/>
            <w:vAlign w:val="center"/>
          </w:tcPr>
          <w:p w14:paraId="5829782D">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数量</w:t>
            </w:r>
          </w:p>
        </w:tc>
        <w:tc>
          <w:tcPr>
            <w:tcW w:w="1163" w:type="dxa"/>
            <w:vAlign w:val="center"/>
          </w:tcPr>
          <w:p w14:paraId="26340416">
            <w:pPr>
              <w:widowControl/>
              <w:adjustRightInd w:val="0"/>
              <w:snapToGrid w:val="0"/>
              <w:jc w:val="center"/>
              <w:textAlignment w:val="center"/>
              <w:rPr>
                <w:rFonts w:hint="eastAsia" w:ascii="仿宋" w:hAnsi="仿宋" w:eastAsia="仿宋" w:cs="仿宋"/>
                <w:bCs/>
                <w:sz w:val="24"/>
                <w:szCs w:val="24"/>
                <w:lang w:eastAsia="zh-CN"/>
              </w:rPr>
            </w:pPr>
            <w:r>
              <w:rPr>
                <w:rFonts w:hint="eastAsia" w:ascii="仿宋" w:hAnsi="仿宋" w:eastAsia="仿宋" w:cs="仿宋"/>
                <w:bCs/>
                <w:color w:val="000000"/>
                <w:kern w:val="0"/>
                <w:sz w:val="24"/>
                <w:szCs w:val="24"/>
                <w:lang w:val="en-US" w:eastAsia="zh-CN"/>
              </w:rPr>
              <w:t>品牌</w:t>
            </w:r>
          </w:p>
        </w:tc>
      </w:tr>
      <w:tr w14:paraId="105B2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21FB5DFA">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1</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18DF397D">
            <w:pPr>
              <w:rPr>
                <w:rFonts w:ascii="仿宋" w:hAnsi="仿宋" w:eastAsia="仿宋" w:cs="仿宋"/>
                <w:color w:val="00000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7CB9FD19">
            <w:pPr>
              <w:rPr>
                <w:rFonts w:ascii="仿宋" w:hAnsi="仿宋" w:eastAsia="仿宋" w:cs="仿宋"/>
                <w:color w:val="00000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38A4DCC5">
            <w:pPr>
              <w:rPr>
                <w:rFonts w:ascii="仿宋" w:hAnsi="仿宋" w:eastAsia="仿宋" w:cs="仿宋"/>
                <w:color w:val="00000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7075A147">
            <w:pPr>
              <w:rPr>
                <w:rFonts w:ascii="仿宋" w:hAnsi="仿宋" w:eastAsia="仿宋" w:cs="仿宋"/>
                <w:color w:val="00000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0BBA01B6">
            <w:pPr>
              <w:rPr>
                <w:rFonts w:ascii="仿宋" w:hAnsi="仿宋" w:eastAsia="仿宋" w:cs="仿宋"/>
                <w:color w:val="00000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17361518">
            <w:pPr>
              <w:rPr>
                <w:rFonts w:ascii="仿宋" w:hAnsi="仿宋" w:eastAsia="仿宋" w:cs="仿宋"/>
                <w:color w:val="000000"/>
                <w:sz w:val="24"/>
                <w:szCs w:val="24"/>
              </w:rPr>
            </w:pPr>
          </w:p>
        </w:tc>
      </w:tr>
      <w:tr w14:paraId="774F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22A6F7C6">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4F867C0F">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385C1209">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1C7C5A5C">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72463CCE">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22460B2D">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48AF69CC">
            <w:pPr>
              <w:widowControl/>
              <w:textAlignment w:val="center"/>
              <w:rPr>
                <w:rFonts w:ascii="仿宋" w:hAnsi="仿宋" w:eastAsia="仿宋" w:cs="仿宋"/>
                <w:color w:val="000000"/>
                <w:kern w:val="0"/>
                <w:sz w:val="24"/>
                <w:szCs w:val="24"/>
              </w:rPr>
            </w:pPr>
          </w:p>
        </w:tc>
      </w:tr>
      <w:tr w14:paraId="30F4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1F90841">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0BC8DF27">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5D122D83">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6071E210">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469615DD">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6AAC0B52">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0E24B5D2">
            <w:pPr>
              <w:widowControl/>
              <w:textAlignment w:val="center"/>
              <w:rPr>
                <w:rFonts w:ascii="仿宋" w:hAnsi="仿宋" w:eastAsia="仿宋" w:cs="仿宋"/>
                <w:color w:val="000000"/>
                <w:kern w:val="0"/>
                <w:sz w:val="24"/>
                <w:szCs w:val="24"/>
              </w:rPr>
            </w:pPr>
          </w:p>
        </w:tc>
      </w:tr>
      <w:tr w14:paraId="50A9C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35968909">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6CBEE813">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12D18F41">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56D62B74">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1E8D726D">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342C3798">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2ACCD6C6">
            <w:pPr>
              <w:widowControl/>
              <w:textAlignment w:val="center"/>
              <w:rPr>
                <w:rFonts w:ascii="仿宋" w:hAnsi="仿宋" w:eastAsia="仿宋" w:cs="仿宋"/>
                <w:color w:val="000000"/>
                <w:kern w:val="0"/>
                <w:sz w:val="24"/>
                <w:szCs w:val="24"/>
              </w:rPr>
            </w:pPr>
          </w:p>
        </w:tc>
      </w:tr>
      <w:tr w14:paraId="1DD2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3F7E3934">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03BBF44E">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2FF0C939">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5D2D4530">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02578756">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6630281B">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11BCC0D3">
            <w:pPr>
              <w:widowControl/>
              <w:textAlignment w:val="center"/>
              <w:rPr>
                <w:rFonts w:ascii="仿宋" w:hAnsi="仿宋" w:eastAsia="仿宋" w:cs="仿宋"/>
                <w:color w:val="000000"/>
                <w:kern w:val="0"/>
                <w:sz w:val="24"/>
                <w:szCs w:val="24"/>
              </w:rPr>
            </w:pPr>
          </w:p>
        </w:tc>
      </w:tr>
      <w:tr w14:paraId="6514B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3925671E">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64408B87">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179263AC">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72B1B344">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5D458569">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5B8056C3">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4663C47A">
            <w:pPr>
              <w:widowControl/>
              <w:textAlignment w:val="center"/>
              <w:rPr>
                <w:rFonts w:ascii="仿宋" w:hAnsi="仿宋" w:eastAsia="仿宋" w:cs="仿宋"/>
                <w:color w:val="000000"/>
                <w:kern w:val="0"/>
                <w:sz w:val="24"/>
                <w:szCs w:val="24"/>
              </w:rPr>
            </w:pPr>
          </w:p>
        </w:tc>
      </w:tr>
      <w:tr w14:paraId="2F0F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BFAC205">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1248383D">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08FBB292">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06FD50EE">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7DFCF600">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6F7A16F6">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0EE8682C">
            <w:pPr>
              <w:widowControl/>
              <w:textAlignment w:val="center"/>
              <w:rPr>
                <w:rFonts w:ascii="仿宋" w:hAnsi="仿宋" w:eastAsia="仿宋" w:cs="仿宋"/>
                <w:color w:val="000000"/>
                <w:kern w:val="0"/>
                <w:sz w:val="24"/>
                <w:szCs w:val="24"/>
              </w:rPr>
            </w:pPr>
          </w:p>
        </w:tc>
      </w:tr>
      <w:tr w14:paraId="0FD95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1FBC0720">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381F6002">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5630A64E">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6715E358">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65DD784F">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73740984">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1B13ED7E">
            <w:pPr>
              <w:widowControl/>
              <w:textAlignment w:val="center"/>
              <w:rPr>
                <w:rFonts w:ascii="仿宋" w:hAnsi="仿宋" w:eastAsia="仿宋" w:cs="仿宋"/>
                <w:color w:val="000000"/>
                <w:kern w:val="0"/>
                <w:sz w:val="24"/>
                <w:szCs w:val="24"/>
              </w:rPr>
            </w:pPr>
          </w:p>
        </w:tc>
      </w:tr>
      <w:tr w14:paraId="70C0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0942540E">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052BA8BA">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5AEA8B4C">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1399A329">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1BCEEFFE">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2741CC82">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3E3ADD1B">
            <w:pPr>
              <w:widowControl/>
              <w:textAlignment w:val="center"/>
              <w:rPr>
                <w:rFonts w:ascii="仿宋" w:hAnsi="仿宋" w:eastAsia="仿宋" w:cs="仿宋"/>
                <w:color w:val="000000"/>
                <w:kern w:val="0"/>
                <w:sz w:val="24"/>
                <w:szCs w:val="24"/>
              </w:rPr>
            </w:pPr>
          </w:p>
        </w:tc>
      </w:tr>
      <w:tr w14:paraId="3B4F9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9DF8934">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6E44C9A4">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37AD91CD">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51C97C84">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0E2D048B">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61F62F91">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4D4FD6B8">
            <w:pPr>
              <w:widowControl/>
              <w:textAlignment w:val="center"/>
              <w:rPr>
                <w:rFonts w:ascii="仿宋" w:hAnsi="仿宋" w:eastAsia="仿宋" w:cs="仿宋"/>
                <w:color w:val="000000"/>
                <w:kern w:val="0"/>
                <w:sz w:val="24"/>
                <w:szCs w:val="24"/>
              </w:rPr>
            </w:pPr>
          </w:p>
        </w:tc>
      </w:tr>
      <w:tr w14:paraId="7A82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237339B9">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40061662">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6E79765C">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7063CB18">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2AE64939">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6E6EDF32">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7B848323">
            <w:pPr>
              <w:widowControl/>
              <w:textAlignment w:val="center"/>
              <w:rPr>
                <w:rFonts w:ascii="仿宋" w:hAnsi="仿宋" w:eastAsia="仿宋" w:cs="仿宋"/>
                <w:color w:val="000000"/>
                <w:kern w:val="0"/>
                <w:sz w:val="24"/>
                <w:szCs w:val="24"/>
              </w:rPr>
            </w:pPr>
          </w:p>
        </w:tc>
      </w:tr>
      <w:tr w14:paraId="73EC5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75FFAB3B">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195F5854">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7806BBE2">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7197C87E">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4A578B83">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4F1A073F">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15753E8E">
            <w:pPr>
              <w:widowControl/>
              <w:textAlignment w:val="center"/>
              <w:rPr>
                <w:rFonts w:ascii="仿宋" w:hAnsi="仿宋" w:eastAsia="仿宋" w:cs="仿宋"/>
                <w:color w:val="000000"/>
                <w:kern w:val="0"/>
                <w:sz w:val="24"/>
                <w:szCs w:val="24"/>
              </w:rPr>
            </w:pPr>
          </w:p>
        </w:tc>
      </w:tr>
      <w:tr w14:paraId="08B4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4382BCF">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7760AA59">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613DF820">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426F8C4C">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1D5BD532">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5F577756">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108E7CAF">
            <w:pPr>
              <w:widowControl/>
              <w:textAlignment w:val="center"/>
              <w:rPr>
                <w:rFonts w:ascii="仿宋" w:hAnsi="仿宋" w:eastAsia="仿宋" w:cs="仿宋"/>
                <w:color w:val="000000"/>
                <w:kern w:val="0"/>
                <w:sz w:val="24"/>
                <w:szCs w:val="24"/>
              </w:rPr>
            </w:pPr>
          </w:p>
        </w:tc>
      </w:tr>
      <w:tr w14:paraId="5C99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39797BEF">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1995" w:type="dxa"/>
            <w:tcBorders>
              <w:top w:val="nil"/>
              <w:left w:val="single" w:color="000000" w:sz="8" w:space="0"/>
              <w:bottom w:val="single" w:color="000000" w:sz="8" w:space="0"/>
              <w:right w:val="single" w:color="000000" w:sz="8" w:space="0"/>
            </w:tcBorders>
            <w:shd w:val="clear" w:color="auto" w:fill="auto"/>
            <w:vAlign w:val="center"/>
          </w:tcPr>
          <w:p w14:paraId="488AF34E">
            <w:pPr>
              <w:widowControl/>
              <w:textAlignment w:val="center"/>
              <w:rPr>
                <w:rFonts w:ascii="仿宋" w:hAnsi="仿宋" w:eastAsia="仿宋" w:cs="仿宋"/>
                <w:color w:val="000000"/>
                <w:kern w:val="0"/>
                <w:sz w:val="24"/>
                <w:szCs w:val="24"/>
              </w:rPr>
            </w:pPr>
          </w:p>
        </w:tc>
        <w:tc>
          <w:tcPr>
            <w:tcW w:w="2520" w:type="dxa"/>
            <w:tcBorders>
              <w:top w:val="nil"/>
              <w:left w:val="single" w:color="000000" w:sz="8" w:space="0"/>
              <w:bottom w:val="single" w:color="000000" w:sz="8" w:space="0"/>
              <w:right w:val="single" w:color="000000" w:sz="8" w:space="0"/>
            </w:tcBorders>
            <w:shd w:val="clear" w:color="auto" w:fill="auto"/>
            <w:vAlign w:val="center"/>
          </w:tcPr>
          <w:p w14:paraId="1C21060F">
            <w:pPr>
              <w:widowControl/>
              <w:textAlignment w:val="center"/>
              <w:rPr>
                <w:rFonts w:ascii="仿宋" w:hAnsi="仿宋" w:eastAsia="仿宋" w:cs="仿宋"/>
                <w:color w:val="000000"/>
                <w:kern w:val="0"/>
                <w:sz w:val="24"/>
                <w:szCs w:val="24"/>
              </w:rPr>
            </w:pPr>
          </w:p>
        </w:tc>
        <w:tc>
          <w:tcPr>
            <w:tcW w:w="1075" w:type="dxa"/>
            <w:tcBorders>
              <w:top w:val="nil"/>
              <w:left w:val="single" w:color="000000" w:sz="8" w:space="0"/>
              <w:bottom w:val="single" w:color="000000" w:sz="8" w:space="0"/>
              <w:right w:val="single" w:color="000000" w:sz="8" w:space="0"/>
            </w:tcBorders>
            <w:shd w:val="clear" w:color="auto" w:fill="auto"/>
            <w:vAlign w:val="center"/>
          </w:tcPr>
          <w:p w14:paraId="3EC466F8">
            <w:pPr>
              <w:widowControl/>
              <w:textAlignment w:val="center"/>
              <w:rPr>
                <w:rFonts w:ascii="仿宋" w:hAnsi="仿宋" w:eastAsia="仿宋" w:cs="仿宋"/>
                <w:color w:val="000000"/>
                <w:kern w:val="0"/>
                <w:sz w:val="24"/>
                <w:szCs w:val="24"/>
              </w:rPr>
            </w:pPr>
          </w:p>
        </w:tc>
        <w:tc>
          <w:tcPr>
            <w:tcW w:w="1076" w:type="dxa"/>
            <w:tcBorders>
              <w:top w:val="nil"/>
              <w:left w:val="single" w:color="000000" w:sz="8" w:space="0"/>
              <w:bottom w:val="single" w:color="000000" w:sz="8" w:space="0"/>
              <w:right w:val="single" w:color="000000" w:sz="8" w:space="0"/>
            </w:tcBorders>
            <w:shd w:val="clear" w:color="auto" w:fill="auto"/>
            <w:vAlign w:val="center"/>
          </w:tcPr>
          <w:p w14:paraId="505B3683">
            <w:pPr>
              <w:widowControl/>
              <w:textAlignment w:val="center"/>
              <w:rPr>
                <w:rFonts w:ascii="仿宋" w:hAnsi="仿宋" w:eastAsia="仿宋" w:cs="仿宋"/>
                <w:color w:val="000000"/>
                <w:kern w:val="0"/>
                <w:sz w:val="24"/>
                <w:szCs w:val="24"/>
              </w:rPr>
            </w:pPr>
          </w:p>
        </w:tc>
        <w:tc>
          <w:tcPr>
            <w:tcW w:w="1007" w:type="dxa"/>
            <w:tcBorders>
              <w:top w:val="nil"/>
              <w:left w:val="single" w:color="000000" w:sz="8" w:space="0"/>
              <w:bottom w:val="single" w:color="000000" w:sz="8" w:space="0"/>
              <w:right w:val="single" w:color="000000" w:sz="8" w:space="0"/>
            </w:tcBorders>
            <w:shd w:val="clear" w:color="auto" w:fill="auto"/>
            <w:vAlign w:val="center"/>
          </w:tcPr>
          <w:p w14:paraId="63C741B4">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46CB809A">
            <w:pPr>
              <w:widowControl/>
              <w:textAlignment w:val="center"/>
              <w:rPr>
                <w:rFonts w:ascii="仿宋" w:hAnsi="仿宋" w:eastAsia="仿宋" w:cs="仿宋"/>
                <w:color w:val="000000"/>
                <w:kern w:val="0"/>
                <w:sz w:val="24"/>
                <w:szCs w:val="24"/>
              </w:rPr>
            </w:pPr>
          </w:p>
        </w:tc>
      </w:tr>
    </w:tbl>
    <w:p w14:paraId="318057E5">
      <w:pPr>
        <w:widowControl/>
        <w:textAlignment w:val="center"/>
        <w:rPr>
          <w:rFonts w:ascii="仿宋" w:hAnsi="仿宋" w:eastAsia="仿宋" w:cs="仿宋"/>
          <w:color w:val="000000"/>
          <w:kern w:val="0"/>
          <w:sz w:val="24"/>
          <w:szCs w:val="24"/>
        </w:rPr>
      </w:pPr>
    </w:p>
    <w:p w14:paraId="56557824">
      <w:pPr>
        <w:widowControl/>
        <w:jc w:val="left"/>
        <w:rPr>
          <w:rFonts w:ascii="仿宋_GB2312" w:hAnsi="宋体" w:eastAsia="仿宋_GB2312"/>
          <w:color w:val="000000"/>
        </w:rPr>
      </w:pPr>
    </w:p>
    <w:p w14:paraId="5328D02A">
      <w:pPr>
        <w:widowControl/>
        <w:jc w:val="left"/>
        <w:rPr>
          <w:rFonts w:ascii="仿宋_GB2312" w:hAnsi="宋体" w:eastAsia="仿宋_GB2312"/>
          <w:color w:val="000000"/>
        </w:rPr>
      </w:pPr>
    </w:p>
    <w:p w14:paraId="4F201E4F">
      <w:pPr>
        <w:widowControl/>
        <w:jc w:val="left"/>
        <w:rPr>
          <w:rFonts w:ascii="仿宋_GB2312" w:hAnsi="宋体" w:eastAsia="仿宋_GB2312"/>
          <w:color w:val="000000"/>
        </w:rPr>
      </w:pPr>
    </w:p>
    <w:p w14:paraId="1F81E6BD">
      <w:pPr>
        <w:widowControl/>
        <w:jc w:val="left"/>
        <w:rPr>
          <w:rFonts w:ascii="仿宋_GB2312" w:hAnsi="宋体" w:eastAsia="仿宋_GB2312"/>
          <w:color w:val="000000"/>
        </w:rPr>
      </w:pPr>
    </w:p>
    <w:p w14:paraId="4DD057FF">
      <w:pPr>
        <w:widowControl/>
        <w:jc w:val="left"/>
        <w:rPr>
          <w:rFonts w:ascii="仿宋_GB2312" w:hAnsi="宋体" w:eastAsia="仿宋_GB2312"/>
          <w:color w:val="000000"/>
        </w:rPr>
      </w:pPr>
    </w:p>
    <w:p w14:paraId="0044650C">
      <w:pPr>
        <w:pStyle w:val="24"/>
        <w:snapToGrid w:val="0"/>
        <w:spacing w:before="0" w:beforeAutospacing="0" w:after="0" w:afterAutospacing="0" w:line="360" w:lineRule="auto"/>
        <w:jc w:val="center"/>
        <w:rPr>
          <w:rFonts w:hint="eastAsia" w:ascii="仿宋_GB2312" w:hAnsi="宋体" w:eastAsia="仿宋_GB2312"/>
        </w:rPr>
      </w:pPr>
    </w:p>
    <w:p w14:paraId="6E5EFB56">
      <w:pPr>
        <w:pStyle w:val="24"/>
        <w:snapToGrid w:val="0"/>
        <w:spacing w:before="0" w:beforeAutospacing="0" w:after="0" w:afterAutospacing="0" w:line="360" w:lineRule="auto"/>
        <w:jc w:val="center"/>
        <w:rPr>
          <w:rFonts w:hint="eastAsia" w:ascii="仿宋_GB2312" w:hAnsi="宋体" w:eastAsia="仿宋_GB2312"/>
        </w:rPr>
      </w:pPr>
    </w:p>
    <w:p w14:paraId="5FDEEA9D">
      <w:pPr>
        <w:pStyle w:val="24"/>
        <w:snapToGrid w:val="0"/>
        <w:spacing w:before="0" w:beforeAutospacing="0" w:after="0" w:afterAutospacing="0" w:line="360" w:lineRule="auto"/>
        <w:jc w:val="center"/>
        <w:rPr>
          <w:rFonts w:hint="eastAsia" w:ascii="仿宋_GB2312" w:hAnsi="宋体" w:eastAsia="仿宋_GB2312"/>
        </w:rPr>
      </w:pPr>
    </w:p>
    <w:p w14:paraId="67D63F66">
      <w:pPr>
        <w:pStyle w:val="24"/>
        <w:snapToGrid w:val="0"/>
        <w:spacing w:before="0" w:beforeAutospacing="0" w:after="0" w:afterAutospacing="0" w:line="360" w:lineRule="auto"/>
        <w:jc w:val="center"/>
        <w:rPr>
          <w:rFonts w:hint="eastAsia" w:ascii="仿宋_GB2312" w:hAnsi="宋体" w:eastAsia="仿宋_GB2312"/>
        </w:rPr>
      </w:pPr>
    </w:p>
    <w:p w14:paraId="39F11A31">
      <w:pPr>
        <w:pStyle w:val="24"/>
        <w:snapToGrid w:val="0"/>
        <w:spacing w:before="0" w:beforeAutospacing="0" w:after="0" w:afterAutospacing="0" w:line="360" w:lineRule="auto"/>
        <w:jc w:val="center"/>
        <w:rPr>
          <w:rFonts w:hint="eastAsia" w:ascii="仿宋_GB2312" w:hAnsi="宋体" w:eastAsia="仿宋_GB2312"/>
        </w:rPr>
      </w:pPr>
    </w:p>
    <w:p w14:paraId="729A0521">
      <w:pPr>
        <w:pStyle w:val="24"/>
        <w:snapToGrid w:val="0"/>
        <w:spacing w:before="0" w:beforeAutospacing="0" w:after="0" w:afterAutospacing="0" w:line="360" w:lineRule="auto"/>
        <w:jc w:val="center"/>
        <w:rPr>
          <w:rFonts w:hint="eastAsia" w:ascii="仿宋_GB2312" w:hAnsi="宋体" w:eastAsia="仿宋_GB2312"/>
        </w:rPr>
      </w:pPr>
    </w:p>
    <w:p w14:paraId="41F193E9">
      <w:pPr>
        <w:pStyle w:val="24"/>
        <w:snapToGrid w:val="0"/>
        <w:spacing w:before="0" w:beforeAutospacing="0" w:after="0" w:afterAutospacing="0" w:line="360" w:lineRule="auto"/>
        <w:jc w:val="center"/>
        <w:rPr>
          <w:rFonts w:hint="eastAsia" w:ascii="仿宋_GB2312" w:hAnsi="宋体" w:eastAsia="仿宋_GB2312"/>
        </w:rPr>
      </w:pPr>
    </w:p>
    <w:p w14:paraId="60049875">
      <w:pPr>
        <w:pStyle w:val="24"/>
        <w:snapToGrid w:val="0"/>
        <w:spacing w:before="0" w:beforeAutospacing="0" w:after="0" w:afterAutospacing="0" w:line="360" w:lineRule="auto"/>
        <w:jc w:val="center"/>
        <w:rPr>
          <w:rFonts w:hint="eastAsia" w:ascii="仿宋_GB2312" w:hAnsi="宋体" w:eastAsia="仿宋_GB2312"/>
        </w:rPr>
      </w:pPr>
    </w:p>
    <w:p w14:paraId="18A84B72">
      <w:pPr>
        <w:pStyle w:val="24"/>
        <w:snapToGrid w:val="0"/>
        <w:spacing w:before="0" w:beforeAutospacing="0" w:after="0" w:afterAutospacing="0" w:line="360" w:lineRule="auto"/>
        <w:jc w:val="center"/>
        <w:rPr>
          <w:rFonts w:hint="eastAsia" w:ascii="仿宋_GB2312" w:hAnsi="宋体" w:eastAsia="仿宋_GB2312"/>
        </w:rPr>
      </w:pPr>
    </w:p>
    <w:p w14:paraId="524805A2">
      <w:pPr>
        <w:pStyle w:val="24"/>
        <w:snapToGrid w:val="0"/>
        <w:spacing w:before="0" w:beforeAutospacing="0" w:after="0" w:afterAutospacing="0" w:line="360" w:lineRule="auto"/>
        <w:jc w:val="center"/>
        <w:rPr>
          <w:rFonts w:hint="eastAsia" w:ascii="仿宋_GB2312" w:hAnsi="宋体" w:eastAsia="仿宋_GB2312"/>
        </w:rPr>
      </w:pPr>
    </w:p>
    <w:p w14:paraId="08F760F0">
      <w:pPr>
        <w:pStyle w:val="24"/>
        <w:snapToGrid w:val="0"/>
        <w:spacing w:before="0" w:beforeAutospacing="0" w:after="0" w:afterAutospacing="0" w:line="360" w:lineRule="auto"/>
        <w:jc w:val="center"/>
        <w:rPr>
          <w:rFonts w:hint="eastAsia" w:ascii="仿宋_GB2312" w:hAnsi="宋体" w:eastAsia="仿宋_GB2312"/>
        </w:rPr>
      </w:pPr>
    </w:p>
    <w:p w14:paraId="2C74DB13">
      <w:pPr>
        <w:pStyle w:val="24"/>
        <w:snapToGrid w:val="0"/>
        <w:spacing w:before="0" w:beforeAutospacing="0" w:after="0" w:afterAutospacing="0" w:line="360" w:lineRule="auto"/>
        <w:jc w:val="center"/>
        <w:rPr>
          <w:rFonts w:hint="eastAsia" w:ascii="仿宋_GB2312" w:hAnsi="宋体" w:eastAsia="仿宋_GB2312"/>
        </w:rPr>
      </w:pPr>
    </w:p>
    <w:p w14:paraId="5E2A99BC">
      <w:pPr>
        <w:pStyle w:val="24"/>
        <w:snapToGrid w:val="0"/>
        <w:spacing w:before="0" w:beforeAutospacing="0" w:after="0" w:afterAutospacing="0" w:line="360" w:lineRule="auto"/>
        <w:jc w:val="center"/>
        <w:rPr>
          <w:rFonts w:hint="eastAsia" w:ascii="仿宋_GB2312" w:hAnsi="宋体" w:eastAsia="仿宋_GB2312"/>
        </w:rPr>
      </w:pPr>
    </w:p>
    <w:p w14:paraId="6E6347E9">
      <w:pPr>
        <w:pStyle w:val="24"/>
        <w:snapToGrid w:val="0"/>
        <w:spacing w:before="0" w:beforeAutospacing="0" w:after="0" w:afterAutospacing="0" w:line="360" w:lineRule="auto"/>
        <w:jc w:val="center"/>
        <w:rPr>
          <w:rFonts w:hint="eastAsia" w:ascii="仿宋_GB2312" w:hAnsi="宋体" w:eastAsia="仿宋_GB2312"/>
        </w:rPr>
      </w:pPr>
    </w:p>
    <w:p w14:paraId="42C37EA7">
      <w:pPr>
        <w:pStyle w:val="24"/>
        <w:snapToGrid w:val="0"/>
        <w:spacing w:before="0" w:beforeAutospacing="0" w:after="0" w:afterAutospacing="0" w:line="360" w:lineRule="auto"/>
        <w:jc w:val="center"/>
        <w:rPr>
          <w:rFonts w:hint="eastAsia" w:ascii="仿宋_GB2312" w:hAnsi="宋体" w:eastAsia="仿宋_GB2312"/>
          <w:lang w:val="en-US" w:eastAsia="zh-CN"/>
        </w:rPr>
      </w:pPr>
      <w:r>
        <w:rPr>
          <w:rFonts w:hint="eastAsia" w:ascii="仿宋_GB2312" w:hAnsi="宋体" w:eastAsia="仿宋_GB2312"/>
          <w:lang w:val="en-US" w:eastAsia="zh-CN"/>
        </w:rPr>
        <w:t>两年期备品备件明细</w:t>
      </w:r>
    </w:p>
    <w:p w14:paraId="139B0492">
      <w:pPr>
        <w:pStyle w:val="24"/>
        <w:snapToGrid w:val="0"/>
        <w:spacing w:before="0" w:beforeAutospacing="0" w:after="0" w:afterAutospacing="0" w:line="360" w:lineRule="auto"/>
        <w:jc w:val="center"/>
        <w:rPr>
          <w:rFonts w:hint="default" w:ascii="仿宋_GB2312" w:hAnsi="宋体" w:eastAsia="仿宋_GB2312"/>
          <w:lang w:val="en-US" w:eastAsia="zh-CN"/>
        </w:rPr>
      </w:pPr>
      <w:r>
        <w:rPr>
          <w:rFonts w:hint="eastAsia" w:ascii="仿宋_GB2312" w:hAnsi="宋体" w:eastAsia="仿宋_GB2312"/>
          <w:lang w:val="en-US" w:eastAsia="zh-CN"/>
        </w:rPr>
        <w:t>（只提供明细，价格不涉及本次报价总价）</w:t>
      </w:r>
    </w:p>
    <w:p w14:paraId="6B686183">
      <w:pPr>
        <w:pStyle w:val="24"/>
        <w:snapToGrid w:val="0"/>
        <w:spacing w:before="0" w:beforeAutospacing="0" w:after="0" w:afterAutospacing="0" w:line="360" w:lineRule="auto"/>
        <w:jc w:val="center"/>
        <w:rPr>
          <w:rFonts w:hint="eastAsia" w:ascii="仿宋_GB2312" w:hAnsi="宋体" w:eastAsia="仿宋_GB2312"/>
        </w:rPr>
      </w:pPr>
    </w:p>
    <w:p w14:paraId="5801D765">
      <w:pPr>
        <w:pStyle w:val="24"/>
        <w:snapToGrid w:val="0"/>
        <w:spacing w:before="0" w:beforeAutospacing="0" w:after="0" w:afterAutospacing="0" w:line="360" w:lineRule="auto"/>
        <w:jc w:val="both"/>
        <w:rPr>
          <w:rFonts w:hint="eastAsia" w:ascii="仿宋_GB2312" w:hAnsi="宋体" w:eastAsia="仿宋_GB2312"/>
        </w:rPr>
      </w:pPr>
    </w:p>
    <w:tbl>
      <w:tblPr>
        <w:tblStyle w:val="17"/>
        <w:tblW w:w="9946" w:type="dxa"/>
        <w:tblInd w:w="-4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920"/>
        <w:gridCol w:w="2340"/>
        <w:gridCol w:w="900"/>
        <w:gridCol w:w="1170"/>
        <w:gridCol w:w="1343"/>
        <w:gridCol w:w="1163"/>
      </w:tblGrid>
      <w:tr w14:paraId="4CA6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110" w:type="dxa"/>
            <w:vAlign w:val="center"/>
          </w:tcPr>
          <w:p w14:paraId="696E959F">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序号</w:t>
            </w:r>
          </w:p>
        </w:tc>
        <w:tc>
          <w:tcPr>
            <w:tcW w:w="1920" w:type="dxa"/>
            <w:vAlign w:val="center"/>
          </w:tcPr>
          <w:p w14:paraId="7A27C60C">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名称</w:t>
            </w:r>
          </w:p>
        </w:tc>
        <w:tc>
          <w:tcPr>
            <w:tcW w:w="2340" w:type="dxa"/>
            <w:vAlign w:val="center"/>
          </w:tcPr>
          <w:p w14:paraId="481B2E97">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型号</w:t>
            </w:r>
          </w:p>
        </w:tc>
        <w:tc>
          <w:tcPr>
            <w:tcW w:w="900" w:type="dxa"/>
            <w:vAlign w:val="center"/>
          </w:tcPr>
          <w:p w14:paraId="34985074">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单位</w:t>
            </w:r>
          </w:p>
        </w:tc>
        <w:tc>
          <w:tcPr>
            <w:tcW w:w="1170" w:type="dxa"/>
            <w:vAlign w:val="center"/>
          </w:tcPr>
          <w:p w14:paraId="2539761D">
            <w:pPr>
              <w:widowControl/>
              <w:adjustRightInd w:val="0"/>
              <w:snapToGrid w:val="0"/>
              <w:jc w:val="center"/>
              <w:textAlignment w:val="center"/>
              <w:rPr>
                <w:rFonts w:hint="eastAsia" w:ascii="仿宋" w:hAnsi="仿宋" w:eastAsia="仿宋" w:cs="仿宋"/>
                <w:bCs/>
                <w:color w:val="000000"/>
                <w:kern w:val="0"/>
                <w:sz w:val="24"/>
                <w:szCs w:val="24"/>
                <w:lang w:val="en-US" w:eastAsia="zh-CN"/>
              </w:rPr>
            </w:pPr>
            <w:r>
              <w:rPr>
                <w:rFonts w:hint="eastAsia" w:ascii="仿宋" w:hAnsi="仿宋" w:eastAsia="仿宋" w:cs="仿宋"/>
                <w:bCs/>
                <w:color w:val="000000"/>
                <w:kern w:val="0"/>
                <w:sz w:val="24"/>
                <w:szCs w:val="24"/>
                <w:lang w:val="en-US" w:eastAsia="zh-CN"/>
              </w:rPr>
              <w:t>单价</w:t>
            </w:r>
          </w:p>
        </w:tc>
        <w:tc>
          <w:tcPr>
            <w:tcW w:w="1343" w:type="dxa"/>
            <w:vAlign w:val="center"/>
          </w:tcPr>
          <w:p w14:paraId="4E83A14B">
            <w:pPr>
              <w:widowControl/>
              <w:adjustRightInd w:val="0"/>
              <w:snapToGrid w:val="0"/>
              <w:jc w:val="center"/>
              <w:textAlignment w:val="center"/>
              <w:rPr>
                <w:rFonts w:ascii="仿宋" w:hAnsi="仿宋" w:eastAsia="仿宋" w:cs="仿宋"/>
                <w:bCs/>
                <w:sz w:val="24"/>
                <w:szCs w:val="24"/>
              </w:rPr>
            </w:pPr>
            <w:r>
              <w:rPr>
                <w:rFonts w:hint="eastAsia" w:ascii="仿宋" w:hAnsi="仿宋" w:eastAsia="仿宋" w:cs="仿宋"/>
                <w:bCs/>
                <w:color w:val="000000"/>
                <w:kern w:val="0"/>
                <w:sz w:val="24"/>
                <w:szCs w:val="24"/>
              </w:rPr>
              <w:t>数量</w:t>
            </w:r>
          </w:p>
        </w:tc>
        <w:tc>
          <w:tcPr>
            <w:tcW w:w="1163" w:type="dxa"/>
            <w:vAlign w:val="center"/>
          </w:tcPr>
          <w:p w14:paraId="5DE2B0D0">
            <w:pPr>
              <w:widowControl/>
              <w:adjustRightInd w:val="0"/>
              <w:snapToGrid w:val="0"/>
              <w:jc w:val="center"/>
              <w:textAlignment w:val="center"/>
              <w:rPr>
                <w:rFonts w:hint="eastAsia" w:ascii="仿宋" w:hAnsi="仿宋" w:eastAsia="仿宋" w:cs="仿宋"/>
                <w:bCs/>
                <w:sz w:val="24"/>
                <w:szCs w:val="24"/>
                <w:lang w:eastAsia="zh-CN"/>
              </w:rPr>
            </w:pPr>
            <w:r>
              <w:rPr>
                <w:rFonts w:hint="eastAsia" w:ascii="仿宋" w:hAnsi="仿宋" w:eastAsia="仿宋" w:cs="仿宋"/>
                <w:bCs/>
                <w:color w:val="000000"/>
                <w:kern w:val="0"/>
                <w:sz w:val="24"/>
                <w:szCs w:val="24"/>
                <w:lang w:val="en-US" w:eastAsia="zh-CN"/>
              </w:rPr>
              <w:t>品牌</w:t>
            </w:r>
          </w:p>
        </w:tc>
      </w:tr>
      <w:tr w14:paraId="04EA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29D43970">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1</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5508C6C8">
            <w:pPr>
              <w:rPr>
                <w:rFonts w:ascii="仿宋" w:hAnsi="仿宋" w:eastAsia="仿宋" w:cs="仿宋"/>
                <w:color w:val="00000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4B657276">
            <w:pPr>
              <w:rPr>
                <w:rFonts w:ascii="仿宋" w:hAnsi="仿宋" w:eastAsia="仿宋" w:cs="仿宋"/>
                <w:color w:val="00000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4F8423AF">
            <w:pPr>
              <w:rPr>
                <w:rFonts w:ascii="仿宋" w:hAnsi="仿宋" w:eastAsia="仿宋" w:cs="仿宋"/>
                <w:color w:val="00000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53153685">
            <w:pPr>
              <w:rPr>
                <w:rFonts w:ascii="仿宋" w:hAnsi="仿宋" w:eastAsia="仿宋" w:cs="仿宋"/>
                <w:color w:val="00000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2A3E6C6C">
            <w:pPr>
              <w:rPr>
                <w:rFonts w:ascii="仿宋" w:hAnsi="仿宋" w:eastAsia="仿宋" w:cs="仿宋"/>
                <w:color w:val="00000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4A5B60F4">
            <w:pPr>
              <w:rPr>
                <w:rFonts w:ascii="仿宋" w:hAnsi="仿宋" w:eastAsia="仿宋" w:cs="仿宋"/>
                <w:color w:val="000000"/>
                <w:sz w:val="24"/>
                <w:szCs w:val="24"/>
              </w:rPr>
            </w:pPr>
          </w:p>
        </w:tc>
      </w:tr>
      <w:tr w14:paraId="251E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58071119">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5F1139AA">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05D1C077">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2AE31CDF">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17B8A654">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233F69F4">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0B7DF525">
            <w:pPr>
              <w:widowControl/>
              <w:textAlignment w:val="center"/>
              <w:rPr>
                <w:rFonts w:ascii="仿宋" w:hAnsi="仿宋" w:eastAsia="仿宋" w:cs="仿宋"/>
                <w:color w:val="000000"/>
                <w:kern w:val="0"/>
                <w:sz w:val="24"/>
                <w:szCs w:val="24"/>
              </w:rPr>
            </w:pPr>
          </w:p>
        </w:tc>
      </w:tr>
      <w:tr w14:paraId="6CBB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85DF1D1">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363F186E">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3B874E49">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3F0E7A89">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29F22C3B">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080CF864">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1C3F8E13">
            <w:pPr>
              <w:widowControl/>
              <w:textAlignment w:val="center"/>
              <w:rPr>
                <w:rFonts w:ascii="仿宋" w:hAnsi="仿宋" w:eastAsia="仿宋" w:cs="仿宋"/>
                <w:color w:val="000000"/>
                <w:kern w:val="0"/>
                <w:sz w:val="24"/>
                <w:szCs w:val="24"/>
              </w:rPr>
            </w:pPr>
          </w:p>
        </w:tc>
      </w:tr>
      <w:tr w14:paraId="00D3B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0B79379">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240B2563">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11784AB0">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1099A1E8">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23C672FC">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0E048A73">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5FE890D0">
            <w:pPr>
              <w:widowControl/>
              <w:textAlignment w:val="center"/>
              <w:rPr>
                <w:rFonts w:ascii="仿宋" w:hAnsi="仿宋" w:eastAsia="仿宋" w:cs="仿宋"/>
                <w:color w:val="000000"/>
                <w:kern w:val="0"/>
                <w:sz w:val="24"/>
                <w:szCs w:val="24"/>
              </w:rPr>
            </w:pPr>
          </w:p>
        </w:tc>
      </w:tr>
      <w:tr w14:paraId="188E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5834B633">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2A573446">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477F407F">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1EF9958D">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435D5F66">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7FD64AB1">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5201F8A7">
            <w:pPr>
              <w:widowControl/>
              <w:textAlignment w:val="center"/>
              <w:rPr>
                <w:rFonts w:ascii="仿宋" w:hAnsi="仿宋" w:eastAsia="仿宋" w:cs="仿宋"/>
                <w:color w:val="000000"/>
                <w:kern w:val="0"/>
                <w:sz w:val="24"/>
                <w:szCs w:val="24"/>
              </w:rPr>
            </w:pPr>
          </w:p>
        </w:tc>
      </w:tr>
      <w:tr w14:paraId="560F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76E092C5">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1DA5DCFD">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2F6AF75A">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730F4E91">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77750093">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02D2E150">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0277FBC4">
            <w:pPr>
              <w:widowControl/>
              <w:textAlignment w:val="center"/>
              <w:rPr>
                <w:rFonts w:ascii="仿宋" w:hAnsi="仿宋" w:eastAsia="仿宋" w:cs="仿宋"/>
                <w:color w:val="000000"/>
                <w:kern w:val="0"/>
                <w:sz w:val="24"/>
                <w:szCs w:val="24"/>
              </w:rPr>
            </w:pPr>
          </w:p>
        </w:tc>
      </w:tr>
      <w:tr w14:paraId="545A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3B8396D0">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38FBCD96">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7FD459B5">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6BB978A4">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2A6000B6">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1BBA9968">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538D7510">
            <w:pPr>
              <w:widowControl/>
              <w:textAlignment w:val="center"/>
              <w:rPr>
                <w:rFonts w:ascii="仿宋" w:hAnsi="仿宋" w:eastAsia="仿宋" w:cs="仿宋"/>
                <w:color w:val="000000"/>
                <w:kern w:val="0"/>
                <w:sz w:val="24"/>
                <w:szCs w:val="24"/>
              </w:rPr>
            </w:pPr>
          </w:p>
        </w:tc>
      </w:tr>
      <w:tr w14:paraId="0BC4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0E27A26">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415C844A">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33641427">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6A28FA08">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5B12EB23">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48D7B54C">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66CEC6A0">
            <w:pPr>
              <w:widowControl/>
              <w:textAlignment w:val="center"/>
              <w:rPr>
                <w:rFonts w:ascii="仿宋" w:hAnsi="仿宋" w:eastAsia="仿宋" w:cs="仿宋"/>
                <w:color w:val="000000"/>
                <w:kern w:val="0"/>
                <w:sz w:val="24"/>
                <w:szCs w:val="24"/>
              </w:rPr>
            </w:pPr>
          </w:p>
        </w:tc>
      </w:tr>
      <w:tr w14:paraId="03E19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0A6C743B">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676BB425">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5B2B2325">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7D971BD3">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16371D76">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7EED7C61">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5AE02E30">
            <w:pPr>
              <w:widowControl/>
              <w:textAlignment w:val="center"/>
              <w:rPr>
                <w:rFonts w:ascii="仿宋" w:hAnsi="仿宋" w:eastAsia="仿宋" w:cs="仿宋"/>
                <w:color w:val="000000"/>
                <w:kern w:val="0"/>
                <w:sz w:val="24"/>
                <w:szCs w:val="24"/>
              </w:rPr>
            </w:pPr>
          </w:p>
        </w:tc>
      </w:tr>
      <w:tr w14:paraId="011C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4B1801DA">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40C76D32">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1239D389">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6260F608">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42C372AC">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65AA194A">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51410604">
            <w:pPr>
              <w:widowControl/>
              <w:textAlignment w:val="center"/>
              <w:rPr>
                <w:rFonts w:ascii="仿宋" w:hAnsi="仿宋" w:eastAsia="仿宋" w:cs="仿宋"/>
                <w:color w:val="000000"/>
                <w:kern w:val="0"/>
                <w:sz w:val="24"/>
                <w:szCs w:val="24"/>
              </w:rPr>
            </w:pPr>
          </w:p>
        </w:tc>
      </w:tr>
      <w:tr w14:paraId="0C9E8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3327758E">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19D37264">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1F532696">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03D2994A">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6FB86236">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3A507CBA">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3459D8BD">
            <w:pPr>
              <w:widowControl/>
              <w:textAlignment w:val="center"/>
              <w:rPr>
                <w:rFonts w:ascii="仿宋" w:hAnsi="仿宋" w:eastAsia="仿宋" w:cs="仿宋"/>
                <w:color w:val="000000"/>
                <w:kern w:val="0"/>
                <w:sz w:val="24"/>
                <w:szCs w:val="24"/>
              </w:rPr>
            </w:pPr>
          </w:p>
        </w:tc>
      </w:tr>
      <w:tr w14:paraId="182F8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0948FE03">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30163EC9">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243AA7D4">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07FFEF2E">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61674E51">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5DE1D7A9">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479E6DFF">
            <w:pPr>
              <w:widowControl/>
              <w:textAlignment w:val="center"/>
              <w:rPr>
                <w:rFonts w:ascii="仿宋" w:hAnsi="仿宋" w:eastAsia="仿宋" w:cs="仿宋"/>
                <w:color w:val="000000"/>
                <w:kern w:val="0"/>
                <w:sz w:val="24"/>
                <w:szCs w:val="24"/>
              </w:rPr>
            </w:pPr>
          </w:p>
        </w:tc>
      </w:tr>
      <w:tr w14:paraId="0B82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5BBC9271">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17815D39">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6E70DE97">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5E5D3C23">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2403825B">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24A1737F">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6D6A75D7">
            <w:pPr>
              <w:widowControl/>
              <w:textAlignment w:val="center"/>
              <w:rPr>
                <w:rFonts w:ascii="仿宋" w:hAnsi="仿宋" w:eastAsia="仿宋" w:cs="仿宋"/>
                <w:color w:val="000000"/>
                <w:kern w:val="0"/>
                <w:sz w:val="24"/>
                <w:szCs w:val="24"/>
              </w:rPr>
            </w:pPr>
          </w:p>
        </w:tc>
      </w:tr>
      <w:tr w14:paraId="0FF4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110" w:type="dxa"/>
            <w:tcBorders>
              <w:top w:val="nil"/>
              <w:left w:val="single" w:color="000000" w:sz="8" w:space="0"/>
              <w:bottom w:val="single" w:color="000000" w:sz="8" w:space="0"/>
              <w:right w:val="single" w:color="000000" w:sz="8" w:space="0"/>
            </w:tcBorders>
            <w:shd w:val="clear" w:color="auto" w:fill="auto"/>
            <w:vAlign w:val="center"/>
          </w:tcPr>
          <w:p w14:paraId="6944EC60">
            <w:pPr>
              <w:widowControl/>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1920" w:type="dxa"/>
            <w:tcBorders>
              <w:top w:val="nil"/>
              <w:left w:val="single" w:color="000000" w:sz="8" w:space="0"/>
              <w:bottom w:val="single" w:color="000000" w:sz="8" w:space="0"/>
              <w:right w:val="single" w:color="000000" w:sz="8" w:space="0"/>
            </w:tcBorders>
            <w:shd w:val="clear" w:color="auto" w:fill="auto"/>
            <w:vAlign w:val="center"/>
          </w:tcPr>
          <w:p w14:paraId="16B4C00E">
            <w:pPr>
              <w:widowControl/>
              <w:textAlignment w:val="center"/>
              <w:rPr>
                <w:rFonts w:ascii="仿宋" w:hAnsi="仿宋" w:eastAsia="仿宋" w:cs="仿宋"/>
                <w:color w:val="000000"/>
                <w:kern w:val="0"/>
                <w:sz w:val="24"/>
                <w:szCs w:val="24"/>
              </w:rPr>
            </w:pPr>
          </w:p>
        </w:tc>
        <w:tc>
          <w:tcPr>
            <w:tcW w:w="2340" w:type="dxa"/>
            <w:tcBorders>
              <w:top w:val="nil"/>
              <w:left w:val="single" w:color="000000" w:sz="8" w:space="0"/>
              <w:bottom w:val="single" w:color="000000" w:sz="8" w:space="0"/>
              <w:right w:val="single" w:color="000000" w:sz="8" w:space="0"/>
            </w:tcBorders>
            <w:shd w:val="clear" w:color="auto" w:fill="auto"/>
            <w:vAlign w:val="center"/>
          </w:tcPr>
          <w:p w14:paraId="78297A7E">
            <w:pPr>
              <w:widowControl/>
              <w:textAlignment w:val="center"/>
              <w:rPr>
                <w:rFonts w:ascii="仿宋" w:hAnsi="仿宋" w:eastAsia="仿宋" w:cs="仿宋"/>
                <w:color w:val="000000"/>
                <w:kern w:val="0"/>
                <w:sz w:val="24"/>
                <w:szCs w:val="24"/>
              </w:rPr>
            </w:pPr>
          </w:p>
        </w:tc>
        <w:tc>
          <w:tcPr>
            <w:tcW w:w="900" w:type="dxa"/>
            <w:tcBorders>
              <w:top w:val="nil"/>
              <w:left w:val="single" w:color="000000" w:sz="8" w:space="0"/>
              <w:bottom w:val="single" w:color="000000" w:sz="8" w:space="0"/>
              <w:right w:val="single" w:color="000000" w:sz="8" w:space="0"/>
            </w:tcBorders>
            <w:shd w:val="clear" w:color="auto" w:fill="auto"/>
            <w:vAlign w:val="center"/>
          </w:tcPr>
          <w:p w14:paraId="4837C615">
            <w:pPr>
              <w:widowControl/>
              <w:textAlignment w:val="center"/>
              <w:rPr>
                <w:rFonts w:ascii="仿宋" w:hAnsi="仿宋" w:eastAsia="仿宋" w:cs="仿宋"/>
                <w:color w:val="000000"/>
                <w:kern w:val="0"/>
                <w:sz w:val="24"/>
                <w:szCs w:val="24"/>
              </w:rPr>
            </w:pPr>
          </w:p>
        </w:tc>
        <w:tc>
          <w:tcPr>
            <w:tcW w:w="1170" w:type="dxa"/>
            <w:tcBorders>
              <w:top w:val="nil"/>
              <w:left w:val="single" w:color="000000" w:sz="8" w:space="0"/>
              <w:bottom w:val="single" w:color="000000" w:sz="8" w:space="0"/>
              <w:right w:val="single" w:color="000000" w:sz="8" w:space="0"/>
            </w:tcBorders>
            <w:shd w:val="clear" w:color="auto" w:fill="auto"/>
            <w:vAlign w:val="center"/>
          </w:tcPr>
          <w:p w14:paraId="6F8B8509">
            <w:pPr>
              <w:widowControl/>
              <w:textAlignment w:val="center"/>
              <w:rPr>
                <w:rFonts w:ascii="仿宋" w:hAnsi="仿宋" w:eastAsia="仿宋" w:cs="仿宋"/>
                <w:color w:val="000000"/>
                <w:kern w:val="0"/>
                <w:sz w:val="24"/>
                <w:szCs w:val="24"/>
              </w:rPr>
            </w:pPr>
          </w:p>
        </w:tc>
        <w:tc>
          <w:tcPr>
            <w:tcW w:w="1343" w:type="dxa"/>
            <w:tcBorders>
              <w:top w:val="nil"/>
              <w:left w:val="single" w:color="000000" w:sz="8" w:space="0"/>
              <w:bottom w:val="single" w:color="000000" w:sz="8" w:space="0"/>
              <w:right w:val="single" w:color="000000" w:sz="8" w:space="0"/>
            </w:tcBorders>
            <w:shd w:val="clear" w:color="auto" w:fill="auto"/>
            <w:vAlign w:val="center"/>
          </w:tcPr>
          <w:p w14:paraId="16E99E90">
            <w:pPr>
              <w:widowControl/>
              <w:textAlignment w:val="center"/>
              <w:rPr>
                <w:rFonts w:ascii="仿宋" w:hAnsi="仿宋" w:eastAsia="仿宋" w:cs="仿宋"/>
                <w:color w:val="000000"/>
                <w:kern w:val="0"/>
                <w:sz w:val="24"/>
                <w:szCs w:val="24"/>
              </w:rPr>
            </w:pPr>
          </w:p>
        </w:tc>
        <w:tc>
          <w:tcPr>
            <w:tcW w:w="1163" w:type="dxa"/>
            <w:tcBorders>
              <w:top w:val="nil"/>
              <w:left w:val="single" w:color="000000" w:sz="8" w:space="0"/>
              <w:bottom w:val="single" w:color="000000" w:sz="8" w:space="0"/>
              <w:right w:val="single" w:color="000000" w:sz="8" w:space="0"/>
            </w:tcBorders>
            <w:shd w:val="clear" w:color="auto" w:fill="auto"/>
            <w:vAlign w:val="center"/>
          </w:tcPr>
          <w:p w14:paraId="2612B131">
            <w:pPr>
              <w:widowControl/>
              <w:textAlignment w:val="center"/>
              <w:rPr>
                <w:rFonts w:ascii="仿宋" w:hAnsi="仿宋" w:eastAsia="仿宋" w:cs="仿宋"/>
                <w:color w:val="000000"/>
                <w:kern w:val="0"/>
                <w:sz w:val="24"/>
                <w:szCs w:val="24"/>
              </w:rPr>
            </w:pPr>
          </w:p>
        </w:tc>
      </w:tr>
    </w:tbl>
    <w:p w14:paraId="1B4348A6">
      <w:pPr>
        <w:widowControl/>
        <w:jc w:val="left"/>
        <w:rPr>
          <w:rFonts w:ascii="仿宋_GB2312" w:hAnsi="宋体" w:eastAsia="仿宋_GB2312"/>
          <w:color w:val="000000"/>
        </w:rPr>
      </w:pPr>
    </w:p>
    <w:p w14:paraId="25C6F07B">
      <w:pPr>
        <w:widowControl/>
        <w:jc w:val="left"/>
        <w:rPr>
          <w:rFonts w:ascii="仿宋_GB2312" w:hAnsi="宋体" w:eastAsia="仿宋_GB2312"/>
          <w:color w:val="000000"/>
        </w:rPr>
      </w:pPr>
    </w:p>
    <w:p w14:paraId="28F19D53">
      <w:pPr>
        <w:widowControl/>
        <w:jc w:val="left"/>
        <w:rPr>
          <w:rFonts w:ascii="仿宋_GB2312" w:hAnsi="宋体" w:eastAsia="仿宋_GB2312"/>
          <w:color w:val="000000"/>
        </w:rPr>
      </w:pPr>
    </w:p>
    <w:p w14:paraId="0104F476">
      <w:pPr>
        <w:widowControl/>
        <w:jc w:val="left"/>
        <w:rPr>
          <w:rFonts w:ascii="仿宋_GB2312" w:hAnsi="宋体" w:eastAsia="仿宋_GB2312"/>
          <w:color w:val="000000"/>
        </w:rPr>
      </w:pPr>
    </w:p>
    <w:p w14:paraId="649E211E">
      <w:pPr>
        <w:widowControl/>
        <w:jc w:val="left"/>
        <w:rPr>
          <w:rFonts w:ascii="仿宋_GB2312" w:hAnsi="宋体" w:eastAsia="仿宋_GB2312"/>
          <w:color w:val="000000"/>
        </w:rPr>
      </w:pPr>
    </w:p>
    <w:p w14:paraId="51D69EDA">
      <w:pPr>
        <w:widowControl/>
        <w:jc w:val="left"/>
        <w:rPr>
          <w:rFonts w:ascii="仿宋_GB2312" w:hAnsi="宋体" w:eastAsia="仿宋_GB2312"/>
          <w:color w:val="000000"/>
        </w:rPr>
      </w:pPr>
    </w:p>
    <w:p w14:paraId="1D35048A">
      <w:pPr>
        <w:widowControl/>
        <w:jc w:val="left"/>
        <w:rPr>
          <w:rFonts w:ascii="仿宋_GB2312" w:hAnsi="宋体" w:eastAsia="仿宋_GB2312"/>
          <w:color w:val="000000"/>
        </w:rPr>
      </w:pPr>
    </w:p>
    <w:p w14:paraId="367D27C8">
      <w:pPr>
        <w:widowControl/>
        <w:jc w:val="left"/>
        <w:rPr>
          <w:rFonts w:ascii="仿宋_GB2312" w:hAnsi="宋体" w:eastAsia="仿宋_GB2312"/>
          <w:color w:val="000000"/>
        </w:rPr>
      </w:pPr>
    </w:p>
    <w:p w14:paraId="0B24B5FB">
      <w:pPr>
        <w:widowControl/>
        <w:jc w:val="left"/>
        <w:rPr>
          <w:rFonts w:ascii="仿宋_GB2312" w:hAnsi="宋体" w:eastAsia="仿宋_GB2312"/>
          <w:color w:val="000000"/>
        </w:rPr>
      </w:pPr>
    </w:p>
    <w:p w14:paraId="2BB0776B">
      <w:pPr>
        <w:widowControl/>
        <w:jc w:val="left"/>
        <w:rPr>
          <w:rFonts w:ascii="仿宋_GB2312" w:hAnsi="宋体" w:eastAsia="仿宋_GB2312"/>
          <w:color w:val="000000"/>
        </w:rPr>
      </w:pPr>
    </w:p>
    <w:p w14:paraId="70FC8761">
      <w:pPr>
        <w:widowControl/>
        <w:jc w:val="left"/>
        <w:rPr>
          <w:rFonts w:ascii="仿宋_GB2312" w:hAnsi="宋体" w:eastAsia="仿宋_GB2312"/>
          <w:color w:val="000000"/>
        </w:rPr>
      </w:pPr>
    </w:p>
    <w:p w14:paraId="313CA715">
      <w:pPr>
        <w:widowControl/>
        <w:jc w:val="left"/>
        <w:rPr>
          <w:rFonts w:ascii="仿宋_GB2312" w:hAnsi="宋体" w:eastAsia="仿宋_GB2312"/>
          <w:color w:val="000000"/>
        </w:rPr>
      </w:pPr>
    </w:p>
    <w:p w14:paraId="0B387CBA">
      <w:pPr>
        <w:widowControl/>
        <w:jc w:val="left"/>
        <w:rPr>
          <w:rFonts w:ascii="仿宋_GB2312" w:hAnsi="宋体" w:eastAsia="仿宋_GB2312"/>
          <w:color w:val="000000"/>
        </w:rPr>
      </w:pPr>
    </w:p>
    <w:p w14:paraId="571534A9">
      <w:pPr>
        <w:widowControl/>
        <w:jc w:val="left"/>
        <w:rPr>
          <w:rFonts w:ascii="仿宋_GB2312" w:hAnsi="宋体" w:eastAsia="仿宋_GB2312"/>
          <w:color w:val="000000"/>
        </w:rPr>
      </w:pPr>
    </w:p>
    <w:p w14:paraId="4391C56F">
      <w:pPr>
        <w:widowControl/>
        <w:jc w:val="left"/>
        <w:rPr>
          <w:rFonts w:ascii="仿宋_GB2312" w:hAnsi="宋体" w:eastAsia="仿宋_GB2312"/>
          <w:color w:val="000000"/>
        </w:rPr>
      </w:pPr>
    </w:p>
    <w:p w14:paraId="4D3D0271">
      <w:pPr>
        <w:widowControl/>
        <w:jc w:val="left"/>
        <w:rPr>
          <w:rFonts w:ascii="仿宋_GB2312" w:hAnsi="宋体" w:eastAsia="仿宋_GB2312"/>
          <w:color w:val="000000"/>
        </w:rPr>
      </w:pPr>
    </w:p>
    <w:p w14:paraId="3544677A">
      <w:pPr>
        <w:widowControl/>
        <w:jc w:val="left"/>
        <w:rPr>
          <w:rFonts w:ascii="仿宋_GB2312" w:hAnsi="宋体" w:eastAsia="仿宋_GB2312"/>
          <w:color w:val="000000"/>
        </w:rPr>
      </w:pPr>
    </w:p>
    <w:p w14:paraId="4EE0AFA0">
      <w:pPr>
        <w:widowControl/>
        <w:jc w:val="left"/>
        <w:rPr>
          <w:rFonts w:ascii="仿宋_GB2312" w:hAnsi="宋体" w:eastAsia="仿宋_GB2312"/>
          <w:color w:val="000000"/>
        </w:rPr>
      </w:pPr>
    </w:p>
    <w:p w14:paraId="0D0A59C0">
      <w:pPr>
        <w:pStyle w:val="2"/>
        <w:rPr>
          <w:rFonts w:ascii="仿宋" w:hAnsi="仿宋" w:eastAsia="仿宋"/>
        </w:rPr>
      </w:pPr>
      <w:bookmarkStart w:id="1" w:name="_Toc306909087"/>
      <w:r>
        <w:rPr>
          <w:rFonts w:hint="eastAsia" w:ascii="仿宋" w:hAnsi="仿宋" w:eastAsia="仿宋"/>
          <w:b/>
        </w:rPr>
        <w:t>五、交货</w:t>
      </w:r>
      <w:bookmarkEnd w:id="1"/>
      <w:r>
        <w:rPr>
          <w:rFonts w:hint="eastAsia" w:ascii="仿宋" w:hAnsi="仿宋" w:eastAsia="仿宋"/>
          <w:b/>
        </w:rPr>
        <w:t>时间</w:t>
      </w:r>
    </w:p>
    <w:p w14:paraId="247F20C4">
      <w:pPr>
        <w:pStyle w:val="4"/>
        <w:snapToGrid w:val="0"/>
        <w:spacing w:line="360" w:lineRule="auto"/>
        <w:ind w:firstLine="602"/>
        <w:jc w:val="center"/>
        <w:rPr>
          <w:rFonts w:ascii="仿宋" w:hAnsi="仿宋" w:eastAsia="仿宋"/>
          <w:b/>
          <w:color w:val="000000"/>
          <w:sz w:val="30"/>
          <w:szCs w:val="30"/>
        </w:rPr>
      </w:pPr>
      <w:r>
        <w:rPr>
          <w:rFonts w:hint="eastAsia" w:ascii="仿宋" w:hAnsi="仿宋" w:eastAsia="仿宋"/>
          <w:b/>
          <w:color w:val="000000"/>
          <w:sz w:val="30"/>
          <w:szCs w:val="30"/>
        </w:rPr>
        <w:t>交货时间</w:t>
      </w:r>
    </w:p>
    <w:p w14:paraId="262D7B7A">
      <w:pPr>
        <w:pStyle w:val="4"/>
        <w:spacing w:line="360" w:lineRule="auto"/>
        <w:ind w:firstLine="480"/>
      </w:pPr>
      <w:r>
        <w:rPr>
          <w:rFonts w:hint="eastAsia" w:ascii="仿宋" w:hAnsi="仿宋" w:eastAsia="仿宋"/>
          <w:color w:val="000000"/>
          <w:sz w:val="24"/>
          <w:szCs w:val="24"/>
        </w:rPr>
        <w:t>此批货物必须于    年    月    日前运抵宁夏银川市宁东镇煤化工园区B区宁夏和宁化学有限公司完成交付使用。</w:t>
      </w:r>
    </w:p>
    <w:p w14:paraId="4B47D106">
      <w:pPr>
        <w:pStyle w:val="2"/>
      </w:pPr>
      <w:bookmarkStart w:id="2" w:name="_Toc306909088"/>
    </w:p>
    <w:p w14:paraId="5862DDEE">
      <w:pPr>
        <w:pStyle w:val="2"/>
      </w:pPr>
    </w:p>
    <w:p w14:paraId="1D30FE60">
      <w:pPr>
        <w:pStyle w:val="2"/>
      </w:pPr>
    </w:p>
    <w:p w14:paraId="062FEB4B">
      <w:pPr>
        <w:pStyle w:val="2"/>
      </w:pPr>
    </w:p>
    <w:p w14:paraId="64F0E481">
      <w:pPr>
        <w:pStyle w:val="2"/>
      </w:pPr>
    </w:p>
    <w:p w14:paraId="0C1D4D08">
      <w:pPr>
        <w:pStyle w:val="2"/>
      </w:pPr>
    </w:p>
    <w:p w14:paraId="769CF791">
      <w:pPr>
        <w:pStyle w:val="2"/>
      </w:pPr>
    </w:p>
    <w:p w14:paraId="6E43E6E8">
      <w:pPr>
        <w:pStyle w:val="2"/>
      </w:pPr>
    </w:p>
    <w:p w14:paraId="3F34635A">
      <w:pPr>
        <w:pStyle w:val="2"/>
      </w:pPr>
    </w:p>
    <w:p w14:paraId="18A89B62">
      <w:pPr>
        <w:pStyle w:val="2"/>
      </w:pPr>
    </w:p>
    <w:p w14:paraId="39C98A2E"/>
    <w:p w14:paraId="5F1C585B">
      <w:pPr>
        <w:pStyle w:val="6"/>
      </w:pPr>
    </w:p>
    <w:p w14:paraId="6EA070AC">
      <w:pPr>
        <w:pStyle w:val="2"/>
      </w:pPr>
    </w:p>
    <w:p w14:paraId="630D0E27">
      <w:pPr>
        <w:pStyle w:val="2"/>
      </w:pPr>
    </w:p>
    <w:p w14:paraId="25A3ADFA"/>
    <w:p w14:paraId="3456F0BB"/>
    <w:p w14:paraId="59617038"/>
    <w:p w14:paraId="2B9F37C7"/>
    <w:p w14:paraId="154414DB"/>
    <w:p w14:paraId="6C5BA328"/>
    <w:p w14:paraId="510335B3"/>
    <w:p w14:paraId="6DD0FFED">
      <w:pPr>
        <w:pStyle w:val="13"/>
      </w:pPr>
    </w:p>
    <w:p w14:paraId="4A6995F7">
      <w:pPr>
        <w:pStyle w:val="2"/>
        <w:rPr>
          <w:b/>
        </w:rPr>
      </w:pPr>
      <w:bookmarkStart w:id="3" w:name="_Toc306909085"/>
      <w:r>
        <w:rPr>
          <w:rFonts w:hint="eastAsia"/>
          <w:b/>
        </w:rPr>
        <w:t>六、报价保证金</w:t>
      </w:r>
      <w:bookmarkEnd w:id="3"/>
    </w:p>
    <w:p w14:paraId="1095E52C">
      <w:pPr>
        <w:pStyle w:val="2"/>
        <w:rPr>
          <w:rFonts w:ascii="仿宋" w:hAnsi="仿宋" w:eastAsia="仿宋"/>
          <w:color w:val="000000"/>
          <w:sz w:val="24"/>
          <w:szCs w:val="24"/>
        </w:rPr>
      </w:pPr>
      <w:r>
        <w:rPr>
          <w:rFonts w:hint="eastAsia" w:ascii="仿宋" w:hAnsi="仿宋" w:eastAsia="仿宋"/>
          <w:color w:val="000000"/>
          <w:sz w:val="24"/>
          <w:szCs w:val="24"/>
        </w:rPr>
        <w:t>附：报价保证金复印件</w:t>
      </w:r>
    </w:p>
    <w:p w14:paraId="631ACD64">
      <w:pPr>
        <w:pStyle w:val="2"/>
        <w:rPr>
          <w:b/>
        </w:rPr>
      </w:pPr>
    </w:p>
    <w:p w14:paraId="471C1570">
      <w:pPr>
        <w:pStyle w:val="2"/>
        <w:rPr>
          <w:b/>
        </w:rPr>
      </w:pPr>
    </w:p>
    <w:p w14:paraId="337F7504">
      <w:pPr>
        <w:pStyle w:val="2"/>
        <w:rPr>
          <w:b/>
        </w:rPr>
      </w:pPr>
    </w:p>
    <w:p w14:paraId="77549E6D">
      <w:pPr>
        <w:pStyle w:val="2"/>
        <w:rPr>
          <w:b/>
        </w:rPr>
      </w:pPr>
    </w:p>
    <w:p w14:paraId="5601C22D">
      <w:pPr>
        <w:pStyle w:val="2"/>
        <w:rPr>
          <w:b/>
        </w:rPr>
      </w:pPr>
    </w:p>
    <w:p w14:paraId="7E6ADADE">
      <w:pPr>
        <w:pStyle w:val="2"/>
        <w:rPr>
          <w:b/>
        </w:rPr>
      </w:pPr>
    </w:p>
    <w:p w14:paraId="1E5B9149">
      <w:pPr>
        <w:pStyle w:val="2"/>
        <w:rPr>
          <w:b/>
        </w:rPr>
      </w:pPr>
    </w:p>
    <w:p w14:paraId="7FC654AF">
      <w:pPr>
        <w:pStyle w:val="2"/>
        <w:rPr>
          <w:b/>
        </w:rPr>
      </w:pPr>
    </w:p>
    <w:p w14:paraId="78687B8E">
      <w:pPr>
        <w:pStyle w:val="2"/>
        <w:rPr>
          <w:b/>
        </w:rPr>
      </w:pPr>
    </w:p>
    <w:p w14:paraId="023C6784">
      <w:pPr>
        <w:pStyle w:val="2"/>
        <w:rPr>
          <w:b/>
        </w:rPr>
      </w:pPr>
    </w:p>
    <w:p w14:paraId="2A7D6A35">
      <w:pPr>
        <w:pStyle w:val="2"/>
        <w:rPr>
          <w:b/>
        </w:rPr>
      </w:pPr>
    </w:p>
    <w:p w14:paraId="63B0209B">
      <w:pPr>
        <w:pStyle w:val="2"/>
        <w:rPr>
          <w:b/>
        </w:rPr>
      </w:pPr>
    </w:p>
    <w:p w14:paraId="2B2396B6">
      <w:pPr>
        <w:pStyle w:val="2"/>
        <w:rPr>
          <w:b/>
        </w:rPr>
      </w:pPr>
    </w:p>
    <w:p w14:paraId="105619F9">
      <w:pPr>
        <w:pStyle w:val="2"/>
        <w:rPr>
          <w:b/>
        </w:rPr>
      </w:pPr>
    </w:p>
    <w:p w14:paraId="7920D028">
      <w:pPr>
        <w:pStyle w:val="2"/>
        <w:rPr>
          <w:b/>
        </w:rPr>
      </w:pPr>
    </w:p>
    <w:p w14:paraId="5258CAE6">
      <w:pPr>
        <w:pStyle w:val="2"/>
        <w:rPr>
          <w:b/>
        </w:rPr>
      </w:pPr>
    </w:p>
    <w:p w14:paraId="20D381CB">
      <w:pPr>
        <w:rPr>
          <w:b/>
        </w:rPr>
      </w:pPr>
    </w:p>
    <w:p w14:paraId="50371112">
      <w:pPr>
        <w:rPr>
          <w:b/>
        </w:rPr>
      </w:pPr>
    </w:p>
    <w:p w14:paraId="2A7751AD">
      <w:pPr>
        <w:rPr>
          <w:b/>
        </w:rPr>
      </w:pPr>
    </w:p>
    <w:p w14:paraId="2BDF8519">
      <w:pPr>
        <w:rPr>
          <w:b/>
        </w:rPr>
      </w:pPr>
    </w:p>
    <w:p w14:paraId="1F5EBB12">
      <w:pPr>
        <w:pStyle w:val="2"/>
        <w:rPr>
          <w:b/>
        </w:rPr>
      </w:pPr>
    </w:p>
    <w:p w14:paraId="74A5BD47">
      <w:pPr>
        <w:pStyle w:val="2"/>
        <w:rPr>
          <w:b/>
        </w:rPr>
      </w:pPr>
      <w:r>
        <w:rPr>
          <w:rFonts w:hint="eastAsia"/>
          <w:b/>
        </w:rPr>
        <w:t>七、报价人承诺</w:t>
      </w:r>
    </w:p>
    <w:p w14:paraId="7FDCD2A2">
      <w:pPr>
        <w:spacing w:line="360" w:lineRule="auto"/>
        <w:rPr>
          <w:rFonts w:ascii="仿宋" w:hAnsi="仿宋" w:eastAsia="仿宋" w:cs="仿宋"/>
          <w:sz w:val="24"/>
          <w:szCs w:val="24"/>
        </w:rPr>
      </w:pPr>
    </w:p>
    <w:p w14:paraId="38EF864F">
      <w:pPr>
        <w:spacing w:line="360" w:lineRule="auto"/>
        <w:rPr>
          <w:rFonts w:ascii="仿宋" w:hAnsi="仿宋" w:eastAsia="仿宋" w:cs="仿宋"/>
          <w:sz w:val="24"/>
          <w:szCs w:val="24"/>
        </w:rPr>
      </w:pPr>
      <w:r>
        <w:rPr>
          <w:rFonts w:hint="eastAsia" w:ascii="仿宋" w:hAnsi="仿宋" w:eastAsia="仿宋" w:cs="仿宋"/>
          <w:sz w:val="24"/>
          <w:szCs w:val="24"/>
        </w:rPr>
        <w:t xml:space="preserve">                                  承  诺  函</w:t>
      </w:r>
    </w:p>
    <w:p w14:paraId="63B5FC36">
      <w:pPr>
        <w:spacing w:line="360" w:lineRule="auto"/>
        <w:rPr>
          <w:rFonts w:ascii="仿宋" w:hAnsi="仿宋" w:eastAsia="仿宋" w:cs="仿宋"/>
          <w:sz w:val="24"/>
          <w:szCs w:val="24"/>
        </w:rPr>
      </w:pPr>
      <w:r>
        <w:rPr>
          <w:rFonts w:hint="eastAsia" w:ascii="仿宋" w:hAnsi="仿宋" w:eastAsia="仿宋" w:cs="仿宋"/>
          <w:sz w:val="24"/>
          <w:szCs w:val="24"/>
        </w:rPr>
        <w:t>宁夏和宁化学有限公司:</w:t>
      </w:r>
    </w:p>
    <w:p w14:paraId="067E945D">
      <w:pPr>
        <w:spacing w:line="360" w:lineRule="auto"/>
        <w:rPr>
          <w:rFonts w:ascii="仿宋" w:hAnsi="仿宋" w:eastAsia="仿宋" w:cs="仿宋"/>
          <w:sz w:val="24"/>
          <w:szCs w:val="24"/>
        </w:rPr>
      </w:pPr>
      <w:r>
        <w:rPr>
          <w:rFonts w:hint="eastAsia" w:ascii="仿宋" w:hAnsi="仿宋" w:eastAsia="仿宋" w:cs="仿宋"/>
          <w:sz w:val="24"/>
          <w:szCs w:val="24"/>
        </w:rPr>
        <w:t xml:space="preserve">    本单位自___年__月___日至___年___月___日期间，严格遵守国家法律法规，未发生任何重大违法记录，包括但不限于：重大安全事故；环境污染事件；税务违法行为；商业欺诈行为；其他违反法律法规的行为。</w:t>
      </w:r>
    </w:p>
    <w:p w14:paraId="295E1136">
      <w:pPr>
        <w:spacing w:line="360" w:lineRule="auto"/>
        <w:rPr>
          <w:rFonts w:ascii="仿宋" w:hAnsi="仿宋" w:eastAsia="仿宋" w:cs="仿宋"/>
          <w:sz w:val="24"/>
          <w:szCs w:val="24"/>
        </w:rPr>
      </w:pPr>
    </w:p>
    <w:p w14:paraId="6F319AF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本单位承诺，上述声明内容真实、准确。如有虚假，愿承担由此产生的一切法律责任。</w:t>
      </w:r>
    </w:p>
    <w:p w14:paraId="5643D869">
      <w:pPr>
        <w:spacing w:line="360" w:lineRule="auto"/>
        <w:rPr>
          <w:rFonts w:ascii="仿宋" w:hAnsi="仿宋" w:eastAsia="仿宋" w:cs="仿宋"/>
          <w:sz w:val="24"/>
          <w:szCs w:val="24"/>
        </w:rPr>
      </w:pPr>
    </w:p>
    <w:p w14:paraId="1E2E429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特此声明。</w:t>
      </w:r>
    </w:p>
    <w:p w14:paraId="0DD9C832">
      <w:pPr>
        <w:spacing w:line="276" w:lineRule="auto"/>
        <w:rPr>
          <w:sz w:val="24"/>
          <w:szCs w:val="24"/>
        </w:rPr>
      </w:pPr>
    </w:p>
    <w:p w14:paraId="74EAE8F0">
      <w:pPr>
        <w:spacing w:line="276" w:lineRule="auto"/>
        <w:rPr>
          <w:sz w:val="24"/>
          <w:szCs w:val="24"/>
        </w:rPr>
      </w:pPr>
    </w:p>
    <w:p w14:paraId="2047AE62">
      <w:pPr>
        <w:spacing w:line="276" w:lineRule="auto"/>
        <w:rPr>
          <w:sz w:val="24"/>
          <w:szCs w:val="24"/>
        </w:rPr>
      </w:pPr>
    </w:p>
    <w:p w14:paraId="4B6D01E9">
      <w:pPr>
        <w:spacing w:line="276" w:lineRule="auto"/>
        <w:rPr>
          <w:sz w:val="24"/>
          <w:szCs w:val="24"/>
        </w:rPr>
      </w:pPr>
    </w:p>
    <w:p w14:paraId="07DA02C9">
      <w:pPr>
        <w:spacing w:line="276" w:lineRule="auto"/>
        <w:ind w:firstLine="2400" w:firstLineChars="1000"/>
        <w:rPr>
          <w:rFonts w:ascii="仿宋" w:hAnsi="仿宋" w:eastAsia="仿宋" w:cs="仿宋"/>
          <w:sz w:val="24"/>
          <w:szCs w:val="24"/>
        </w:rPr>
      </w:pPr>
      <w:r>
        <w:rPr>
          <w:rFonts w:hint="eastAsia" w:ascii="仿宋" w:hAnsi="仿宋" w:eastAsia="仿宋" w:cs="仿宋"/>
          <w:sz w:val="24"/>
          <w:szCs w:val="24"/>
        </w:rPr>
        <w:t>报   价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(盖单位章)</w:t>
      </w:r>
    </w:p>
    <w:p w14:paraId="6555D013">
      <w:pPr>
        <w:spacing w:beforeLines="100" w:line="276" w:lineRule="auto"/>
        <w:rPr>
          <w:rFonts w:ascii="仿宋" w:hAnsi="仿宋" w:eastAsia="仿宋" w:cs="仿宋"/>
          <w:sz w:val="24"/>
          <w:szCs w:val="24"/>
        </w:rPr>
      </w:pPr>
      <w:r>
        <w:rPr>
          <w:rFonts w:hint="eastAsia" w:ascii="仿宋" w:hAnsi="仿宋" w:eastAsia="仿宋" w:cs="仿宋"/>
          <w:sz w:val="24"/>
          <w:szCs w:val="24"/>
        </w:rPr>
        <w:t xml:space="preserve">                   法定代表人或其委托代理人：</w:t>
      </w:r>
      <w:r>
        <w:rPr>
          <w:rFonts w:hint="eastAsia" w:ascii="仿宋" w:hAnsi="仿宋" w:eastAsia="仿宋" w:cs="仿宋"/>
          <w:sz w:val="24"/>
          <w:szCs w:val="24"/>
          <w:u w:val="single"/>
        </w:rPr>
        <w:t xml:space="preserve">                      </w:t>
      </w:r>
      <w:r>
        <w:rPr>
          <w:rFonts w:hint="eastAsia" w:ascii="仿宋" w:hAnsi="仿宋" w:eastAsia="仿宋" w:cs="仿宋"/>
          <w:sz w:val="24"/>
          <w:szCs w:val="24"/>
        </w:rPr>
        <w:t>(签字)</w:t>
      </w:r>
    </w:p>
    <w:p w14:paraId="78AC0968">
      <w:pPr>
        <w:spacing w:line="276" w:lineRule="auto"/>
        <w:rPr>
          <w:rFonts w:ascii="仿宋" w:hAnsi="仿宋" w:eastAsia="仿宋" w:cs="仿宋"/>
          <w:sz w:val="24"/>
          <w:szCs w:val="24"/>
        </w:rPr>
      </w:pPr>
      <w:r>
        <w:rPr>
          <w:rFonts w:hint="eastAsia" w:ascii="仿宋" w:hAnsi="仿宋" w:eastAsia="仿宋" w:cs="仿宋"/>
          <w:sz w:val="24"/>
          <w:szCs w:val="24"/>
        </w:rPr>
        <w:t xml:space="preserve">                                    </w:t>
      </w:r>
    </w:p>
    <w:p w14:paraId="63E7AAD0">
      <w:pPr>
        <w:spacing w:line="276" w:lineRule="auto"/>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7AADB52F">
      <w:pPr>
        <w:pStyle w:val="2"/>
      </w:pPr>
    </w:p>
    <w:p w14:paraId="396AE77F">
      <w:pPr>
        <w:pStyle w:val="2"/>
        <w:rPr>
          <w:b/>
        </w:rPr>
      </w:pPr>
    </w:p>
    <w:p w14:paraId="0BC25F6F">
      <w:pPr>
        <w:pStyle w:val="2"/>
        <w:rPr>
          <w:b/>
        </w:rPr>
      </w:pPr>
    </w:p>
    <w:p w14:paraId="5D1C47D1">
      <w:pPr>
        <w:rPr>
          <w:b/>
        </w:rPr>
      </w:pPr>
    </w:p>
    <w:p w14:paraId="15DC16C5">
      <w:pPr>
        <w:rPr>
          <w:b/>
        </w:rPr>
      </w:pPr>
    </w:p>
    <w:p w14:paraId="73823011">
      <w:pPr>
        <w:rPr>
          <w:b/>
        </w:rPr>
      </w:pPr>
    </w:p>
    <w:p w14:paraId="1553181B">
      <w:pPr>
        <w:pStyle w:val="2"/>
        <w:rPr>
          <w:rFonts w:hint="eastAsia" w:cs="Times New Roman"/>
          <w:b/>
        </w:rPr>
      </w:pPr>
      <w:r>
        <w:rPr>
          <w:rFonts w:hint="eastAsia" w:cs="Times New Roman"/>
          <w:b/>
          <w:lang w:val="en-US" w:eastAsia="zh-CN"/>
        </w:rPr>
        <w:t>八、</w:t>
      </w:r>
      <w:r>
        <w:rPr>
          <w:rFonts w:hint="eastAsia" w:cs="Times New Roman"/>
          <w:b/>
        </w:rPr>
        <w:t>文件、资料一览表</w:t>
      </w:r>
    </w:p>
    <w:p w14:paraId="231EF334">
      <w:pPr>
        <w:rPr>
          <w:rFonts w:hint="eastAsia"/>
        </w:rPr>
      </w:pPr>
    </w:p>
    <w:tbl>
      <w:tblPr>
        <w:tblStyle w:val="1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20" w:type="dxa"/>
          <w:bottom w:w="0" w:type="dxa"/>
          <w:right w:w="120" w:type="dxa"/>
        </w:tblCellMar>
      </w:tblPr>
      <w:tblGrid>
        <w:gridCol w:w="761"/>
        <w:gridCol w:w="2941"/>
        <w:gridCol w:w="851"/>
        <w:gridCol w:w="850"/>
        <w:gridCol w:w="709"/>
        <w:gridCol w:w="1103"/>
        <w:gridCol w:w="850"/>
        <w:gridCol w:w="1166"/>
      </w:tblGrid>
      <w:tr w14:paraId="2873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tblHeader/>
          <w:jc w:val="center"/>
        </w:trPr>
        <w:tc>
          <w:tcPr>
            <w:tcW w:w="3702" w:type="dxa"/>
            <w:gridSpan w:val="2"/>
            <w:tcBorders>
              <w:top w:val="single" w:color="auto" w:sz="12" w:space="0"/>
              <w:left w:val="single" w:color="auto" w:sz="12" w:space="0"/>
            </w:tcBorders>
            <w:vAlign w:val="center"/>
          </w:tcPr>
          <w:p w14:paraId="2A1FCAF5">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文件</w:t>
            </w:r>
          </w:p>
        </w:tc>
        <w:tc>
          <w:tcPr>
            <w:tcW w:w="851" w:type="dxa"/>
            <w:vMerge w:val="restart"/>
            <w:tcBorders>
              <w:top w:val="single" w:color="auto" w:sz="12" w:space="0"/>
            </w:tcBorders>
            <w:vAlign w:val="center"/>
          </w:tcPr>
          <w:p w14:paraId="165EAB66">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是否要求竣工资料</w:t>
            </w:r>
          </w:p>
        </w:tc>
        <w:tc>
          <w:tcPr>
            <w:tcW w:w="850" w:type="dxa"/>
            <w:vMerge w:val="restart"/>
            <w:tcBorders>
              <w:top w:val="single" w:color="auto" w:sz="12" w:space="0"/>
            </w:tcBorders>
            <w:vAlign w:val="center"/>
          </w:tcPr>
          <w:p w14:paraId="48E230F6">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报价时提供的数量</w:t>
            </w:r>
          </w:p>
        </w:tc>
        <w:tc>
          <w:tcPr>
            <w:tcW w:w="1812" w:type="dxa"/>
            <w:gridSpan w:val="2"/>
            <w:tcBorders>
              <w:top w:val="single" w:color="auto" w:sz="12" w:space="0"/>
            </w:tcBorders>
            <w:vAlign w:val="center"/>
          </w:tcPr>
          <w:p w14:paraId="287D1D18">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提交供审查</w:t>
            </w:r>
          </w:p>
        </w:tc>
        <w:tc>
          <w:tcPr>
            <w:tcW w:w="2016" w:type="dxa"/>
            <w:gridSpan w:val="2"/>
            <w:tcBorders>
              <w:top w:val="single" w:color="auto" w:sz="12" w:space="0"/>
              <w:right w:val="single" w:color="auto" w:sz="12" w:space="0"/>
            </w:tcBorders>
            <w:vAlign w:val="center"/>
          </w:tcPr>
          <w:p w14:paraId="62D1DF62">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竣工资料</w:t>
            </w:r>
          </w:p>
        </w:tc>
      </w:tr>
      <w:tr w14:paraId="304B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tblHeader/>
          <w:jc w:val="center"/>
        </w:trPr>
        <w:tc>
          <w:tcPr>
            <w:tcW w:w="761" w:type="dxa"/>
            <w:tcBorders>
              <w:left w:val="single" w:color="auto" w:sz="12" w:space="0"/>
            </w:tcBorders>
            <w:vAlign w:val="center"/>
          </w:tcPr>
          <w:p w14:paraId="76B11C42">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序号</w:t>
            </w:r>
          </w:p>
        </w:tc>
        <w:tc>
          <w:tcPr>
            <w:tcW w:w="2941" w:type="dxa"/>
            <w:vAlign w:val="center"/>
          </w:tcPr>
          <w:p w14:paraId="03961128">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名称</w:t>
            </w:r>
          </w:p>
        </w:tc>
        <w:tc>
          <w:tcPr>
            <w:tcW w:w="851" w:type="dxa"/>
            <w:vMerge w:val="continue"/>
            <w:vAlign w:val="center"/>
          </w:tcPr>
          <w:p w14:paraId="027E9793">
            <w:pPr>
              <w:tabs>
                <w:tab w:val="left" w:pos="-576"/>
                <w:tab w:val="left" w:pos="144"/>
                <w:tab w:val="left" w:pos="5311"/>
              </w:tabs>
              <w:suppressAutoHyphens/>
              <w:spacing w:line="240" w:lineRule="atLeast"/>
              <w:jc w:val="both"/>
              <w:rPr>
                <w:rFonts w:ascii="Times New Roman" w:hAnsi="Times New Roman"/>
                <w:b/>
                <w:bCs/>
                <w:spacing w:val="-2"/>
                <w:sz w:val="21"/>
                <w:szCs w:val="18"/>
              </w:rPr>
            </w:pPr>
          </w:p>
        </w:tc>
        <w:tc>
          <w:tcPr>
            <w:tcW w:w="850" w:type="dxa"/>
            <w:vMerge w:val="continue"/>
            <w:vAlign w:val="center"/>
          </w:tcPr>
          <w:p w14:paraId="4D898F22">
            <w:pPr>
              <w:tabs>
                <w:tab w:val="left" w:pos="-576"/>
                <w:tab w:val="left" w:pos="144"/>
                <w:tab w:val="left" w:pos="5311"/>
              </w:tabs>
              <w:suppressAutoHyphens/>
              <w:spacing w:line="240" w:lineRule="atLeast"/>
              <w:jc w:val="both"/>
              <w:rPr>
                <w:rFonts w:ascii="Times New Roman" w:hAnsi="Times New Roman"/>
                <w:b/>
                <w:bCs/>
                <w:spacing w:val="-2"/>
                <w:sz w:val="21"/>
                <w:szCs w:val="18"/>
              </w:rPr>
            </w:pPr>
          </w:p>
        </w:tc>
        <w:tc>
          <w:tcPr>
            <w:tcW w:w="709" w:type="dxa"/>
            <w:vAlign w:val="center"/>
          </w:tcPr>
          <w:p w14:paraId="3144F60E">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数量</w:t>
            </w:r>
          </w:p>
        </w:tc>
        <w:tc>
          <w:tcPr>
            <w:tcW w:w="1103" w:type="dxa"/>
            <w:vAlign w:val="center"/>
          </w:tcPr>
          <w:p w14:paraId="3DA03461">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提交日期</w:t>
            </w:r>
          </w:p>
        </w:tc>
        <w:tc>
          <w:tcPr>
            <w:tcW w:w="850" w:type="dxa"/>
            <w:vAlign w:val="center"/>
          </w:tcPr>
          <w:p w14:paraId="4606370B">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数量</w:t>
            </w:r>
          </w:p>
        </w:tc>
        <w:tc>
          <w:tcPr>
            <w:tcW w:w="1166" w:type="dxa"/>
            <w:tcBorders>
              <w:right w:val="single" w:color="auto" w:sz="12" w:space="0"/>
            </w:tcBorders>
            <w:vAlign w:val="center"/>
          </w:tcPr>
          <w:p w14:paraId="777A779C">
            <w:pPr>
              <w:tabs>
                <w:tab w:val="left" w:pos="-576"/>
                <w:tab w:val="left" w:pos="144"/>
                <w:tab w:val="left" w:pos="5311"/>
              </w:tabs>
              <w:suppressAutoHyphens/>
              <w:spacing w:line="240" w:lineRule="atLeast"/>
              <w:jc w:val="both"/>
              <w:rPr>
                <w:rFonts w:ascii="Times New Roman" w:hAnsi="Times New Roman"/>
                <w:b/>
                <w:bCs/>
                <w:spacing w:val="-2"/>
                <w:sz w:val="21"/>
                <w:szCs w:val="18"/>
              </w:rPr>
            </w:pPr>
            <w:r>
              <w:rPr>
                <w:rFonts w:hint="eastAsia" w:ascii="Times New Roman" w:hAnsi="Times New Roman"/>
                <w:b/>
                <w:bCs/>
                <w:spacing w:val="-2"/>
                <w:sz w:val="21"/>
                <w:szCs w:val="18"/>
              </w:rPr>
              <w:t>提交日期</w:t>
            </w:r>
          </w:p>
        </w:tc>
      </w:tr>
      <w:tr w14:paraId="6B0F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5F8533AC">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1</w:t>
            </w:r>
          </w:p>
        </w:tc>
        <w:tc>
          <w:tcPr>
            <w:tcW w:w="2941" w:type="dxa"/>
            <w:vAlign w:val="center"/>
          </w:tcPr>
          <w:p w14:paraId="141C38E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文件目录</w:t>
            </w:r>
          </w:p>
        </w:tc>
        <w:tc>
          <w:tcPr>
            <w:tcW w:w="851" w:type="dxa"/>
            <w:vAlign w:val="center"/>
          </w:tcPr>
          <w:p w14:paraId="1987E85A">
            <w:pPr>
              <w:spacing w:line="360" w:lineRule="auto"/>
              <w:ind w:firstLine="480" w:firstLineChars="200"/>
              <w:rPr>
                <w:rFonts w:hint="eastAsia" w:ascii="仿宋" w:hAnsi="仿宋" w:eastAsia="仿宋" w:cs="仿宋"/>
                <w:sz w:val="24"/>
                <w:szCs w:val="24"/>
              </w:rPr>
            </w:pPr>
          </w:p>
        </w:tc>
        <w:tc>
          <w:tcPr>
            <w:tcW w:w="850" w:type="dxa"/>
            <w:vAlign w:val="center"/>
          </w:tcPr>
          <w:p w14:paraId="0DE977E0">
            <w:pPr>
              <w:spacing w:line="360" w:lineRule="auto"/>
              <w:ind w:firstLine="480" w:firstLineChars="200"/>
              <w:rPr>
                <w:rFonts w:hint="eastAsia" w:ascii="仿宋" w:hAnsi="仿宋" w:eastAsia="仿宋" w:cs="仿宋"/>
                <w:sz w:val="24"/>
                <w:szCs w:val="24"/>
                <w:lang w:val="en-GB"/>
              </w:rPr>
            </w:pPr>
          </w:p>
        </w:tc>
        <w:tc>
          <w:tcPr>
            <w:tcW w:w="709" w:type="dxa"/>
            <w:vAlign w:val="center"/>
          </w:tcPr>
          <w:p w14:paraId="50A8822C">
            <w:pPr>
              <w:spacing w:line="360" w:lineRule="auto"/>
              <w:ind w:firstLine="240" w:firstLineChars="100"/>
              <w:rPr>
                <w:rFonts w:hint="eastAsia" w:ascii="仿宋" w:hAnsi="仿宋" w:eastAsia="仿宋" w:cs="仿宋"/>
                <w:sz w:val="24"/>
                <w:szCs w:val="24"/>
              </w:rPr>
            </w:pPr>
            <w:bookmarkStart w:id="9" w:name="_GoBack"/>
            <w:bookmarkEnd w:id="9"/>
            <w:r>
              <w:rPr>
                <w:rFonts w:hint="eastAsia" w:ascii="仿宋" w:hAnsi="仿宋" w:eastAsia="仿宋" w:cs="仿宋"/>
                <w:sz w:val="24"/>
                <w:szCs w:val="24"/>
              </w:rPr>
              <w:t>8</w:t>
            </w:r>
          </w:p>
        </w:tc>
        <w:tc>
          <w:tcPr>
            <w:tcW w:w="1103" w:type="dxa"/>
            <w:vAlign w:val="center"/>
          </w:tcPr>
          <w:p w14:paraId="6B96BBDB">
            <w:pPr>
              <w:spacing w:line="360" w:lineRule="auto"/>
              <w:rPr>
                <w:rFonts w:hint="eastAsia" w:ascii="仿宋" w:hAnsi="仿宋" w:eastAsia="仿宋" w:cs="仿宋"/>
                <w:sz w:val="24"/>
                <w:szCs w:val="24"/>
              </w:rPr>
            </w:pPr>
            <w:r>
              <w:rPr>
                <w:rFonts w:hint="eastAsia" w:ascii="仿宋" w:hAnsi="仿宋" w:eastAsia="仿宋" w:cs="仿宋"/>
                <w:sz w:val="24"/>
                <w:szCs w:val="24"/>
              </w:rPr>
              <w:t>PO+3周</w:t>
            </w:r>
          </w:p>
        </w:tc>
        <w:tc>
          <w:tcPr>
            <w:tcW w:w="850" w:type="dxa"/>
            <w:vAlign w:val="center"/>
          </w:tcPr>
          <w:p w14:paraId="10B1B3A7">
            <w:pPr>
              <w:spacing w:line="360" w:lineRule="auto"/>
              <w:ind w:firstLine="480" w:firstLineChars="200"/>
              <w:rPr>
                <w:rFonts w:hint="eastAsia" w:ascii="仿宋" w:hAnsi="仿宋" w:eastAsia="仿宋" w:cs="仿宋"/>
                <w:sz w:val="24"/>
                <w:szCs w:val="24"/>
              </w:rPr>
            </w:pPr>
          </w:p>
        </w:tc>
        <w:tc>
          <w:tcPr>
            <w:tcW w:w="1166" w:type="dxa"/>
            <w:tcBorders>
              <w:right w:val="single" w:color="auto" w:sz="12" w:space="0"/>
            </w:tcBorders>
            <w:vAlign w:val="center"/>
          </w:tcPr>
          <w:p w14:paraId="0C45C126">
            <w:pPr>
              <w:spacing w:line="360" w:lineRule="auto"/>
              <w:rPr>
                <w:rFonts w:hint="eastAsia" w:ascii="仿宋" w:hAnsi="仿宋" w:eastAsia="仿宋" w:cs="仿宋"/>
                <w:sz w:val="24"/>
                <w:szCs w:val="24"/>
              </w:rPr>
            </w:pPr>
            <w:r>
              <w:rPr>
                <w:rFonts w:hint="eastAsia" w:ascii="仿宋" w:hAnsi="仿宋" w:eastAsia="仿宋" w:cs="仿宋"/>
                <w:sz w:val="24"/>
                <w:szCs w:val="24"/>
              </w:rPr>
              <w:t>协调会后+1周</w:t>
            </w:r>
          </w:p>
        </w:tc>
      </w:tr>
      <w:tr w14:paraId="38EA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4BCC83ED">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w:t>
            </w:r>
          </w:p>
        </w:tc>
        <w:tc>
          <w:tcPr>
            <w:tcW w:w="2941" w:type="dxa"/>
            <w:vAlign w:val="center"/>
          </w:tcPr>
          <w:p w14:paraId="7FEDE96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偏差表</w:t>
            </w:r>
          </w:p>
        </w:tc>
        <w:tc>
          <w:tcPr>
            <w:tcW w:w="851" w:type="dxa"/>
            <w:vAlign w:val="center"/>
          </w:tcPr>
          <w:p w14:paraId="0E335A27">
            <w:pPr>
              <w:spacing w:line="360" w:lineRule="auto"/>
              <w:ind w:firstLine="480" w:firstLineChars="200"/>
              <w:rPr>
                <w:rFonts w:hint="eastAsia" w:ascii="仿宋" w:hAnsi="仿宋" w:eastAsia="仿宋" w:cs="仿宋"/>
                <w:sz w:val="24"/>
                <w:szCs w:val="24"/>
              </w:rPr>
            </w:pPr>
          </w:p>
        </w:tc>
        <w:tc>
          <w:tcPr>
            <w:tcW w:w="850" w:type="dxa"/>
            <w:vAlign w:val="center"/>
          </w:tcPr>
          <w:p w14:paraId="6316450F">
            <w:pPr>
              <w:spacing w:line="360" w:lineRule="auto"/>
              <w:ind w:firstLine="480" w:firstLineChars="200"/>
              <w:rPr>
                <w:rFonts w:hint="eastAsia" w:ascii="仿宋" w:hAnsi="仿宋" w:eastAsia="仿宋" w:cs="仿宋"/>
                <w:sz w:val="24"/>
                <w:szCs w:val="24"/>
                <w:lang w:val="en-GB"/>
              </w:rPr>
            </w:pPr>
          </w:p>
        </w:tc>
        <w:tc>
          <w:tcPr>
            <w:tcW w:w="709" w:type="dxa"/>
            <w:vAlign w:val="center"/>
          </w:tcPr>
          <w:p w14:paraId="686447CF">
            <w:pPr>
              <w:spacing w:line="360" w:lineRule="auto"/>
              <w:ind w:firstLine="480" w:firstLineChars="200"/>
              <w:rPr>
                <w:rFonts w:hint="eastAsia" w:ascii="仿宋" w:hAnsi="仿宋" w:eastAsia="仿宋" w:cs="仿宋"/>
                <w:sz w:val="24"/>
                <w:szCs w:val="24"/>
              </w:rPr>
            </w:pPr>
          </w:p>
        </w:tc>
        <w:tc>
          <w:tcPr>
            <w:tcW w:w="1103" w:type="dxa"/>
            <w:vAlign w:val="center"/>
          </w:tcPr>
          <w:p w14:paraId="6A23B799">
            <w:pPr>
              <w:spacing w:line="360" w:lineRule="auto"/>
              <w:ind w:firstLine="480" w:firstLineChars="200"/>
              <w:rPr>
                <w:rFonts w:hint="eastAsia" w:ascii="仿宋" w:hAnsi="仿宋" w:eastAsia="仿宋" w:cs="仿宋"/>
                <w:sz w:val="24"/>
                <w:szCs w:val="24"/>
              </w:rPr>
            </w:pPr>
          </w:p>
        </w:tc>
        <w:tc>
          <w:tcPr>
            <w:tcW w:w="850" w:type="dxa"/>
            <w:vAlign w:val="center"/>
          </w:tcPr>
          <w:p w14:paraId="77475BE5">
            <w:pPr>
              <w:spacing w:line="360" w:lineRule="auto"/>
              <w:ind w:firstLine="480" w:firstLineChars="200"/>
              <w:rPr>
                <w:rFonts w:hint="eastAsia" w:ascii="仿宋" w:hAnsi="仿宋" w:eastAsia="仿宋" w:cs="仿宋"/>
                <w:sz w:val="24"/>
                <w:szCs w:val="24"/>
              </w:rPr>
            </w:pPr>
          </w:p>
        </w:tc>
        <w:tc>
          <w:tcPr>
            <w:tcW w:w="1166" w:type="dxa"/>
            <w:tcBorders>
              <w:right w:val="single" w:color="auto" w:sz="12" w:space="0"/>
            </w:tcBorders>
            <w:vAlign w:val="center"/>
          </w:tcPr>
          <w:p w14:paraId="079D4EF0">
            <w:pPr>
              <w:spacing w:line="360" w:lineRule="auto"/>
              <w:ind w:firstLine="480" w:firstLineChars="200"/>
              <w:rPr>
                <w:rFonts w:hint="eastAsia" w:ascii="仿宋" w:hAnsi="仿宋" w:eastAsia="仿宋" w:cs="仿宋"/>
                <w:sz w:val="24"/>
                <w:szCs w:val="24"/>
              </w:rPr>
            </w:pPr>
          </w:p>
        </w:tc>
      </w:tr>
      <w:tr w14:paraId="7E52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06DA2C65">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3</w:t>
            </w:r>
          </w:p>
        </w:tc>
        <w:tc>
          <w:tcPr>
            <w:tcW w:w="2941" w:type="dxa"/>
            <w:vAlign w:val="center"/>
          </w:tcPr>
          <w:p w14:paraId="7AE5DA1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计算书</w:t>
            </w:r>
          </w:p>
        </w:tc>
        <w:tc>
          <w:tcPr>
            <w:tcW w:w="851" w:type="dxa"/>
            <w:vAlign w:val="center"/>
          </w:tcPr>
          <w:p w14:paraId="4EAD280C">
            <w:pPr>
              <w:spacing w:line="360" w:lineRule="auto"/>
              <w:ind w:firstLine="480" w:firstLineChars="200"/>
              <w:rPr>
                <w:rFonts w:hint="eastAsia" w:ascii="仿宋" w:hAnsi="仿宋" w:eastAsia="仿宋" w:cs="仿宋"/>
                <w:sz w:val="24"/>
                <w:szCs w:val="24"/>
              </w:rPr>
            </w:pPr>
          </w:p>
        </w:tc>
        <w:tc>
          <w:tcPr>
            <w:tcW w:w="850" w:type="dxa"/>
            <w:vAlign w:val="center"/>
          </w:tcPr>
          <w:p w14:paraId="63E623EE">
            <w:pPr>
              <w:spacing w:line="360" w:lineRule="auto"/>
              <w:ind w:firstLine="480" w:firstLineChars="200"/>
              <w:rPr>
                <w:rFonts w:hint="eastAsia" w:ascii="仿宋" w:hAnsi="仿宋" w:eastAsia="仿宋" w:cs="仿宋"/>
                <w:sz w:val="24"/>
                <w:szCs w:val="24"/>
                <w:lang w:val="en-GB"/>
              </w:rPr>
            </w:pPr>
          </w:p>
        </w:tc>
        <w:tc>
          <w:tcPr>
            <w:tcW w:w="709" w:type="dxa"/>
            <w:vAlign w:val="center"/>
          </w:tcPr>
          <w:p w14:paraId="0EFD5DEC">
            <w:pPr>
              <w:spacing w:line="360" w:lineRule="auto"/>
              <w:ind w:firstLine="480" w:firstLineChars="200"/>
              <w:rPr>
                <w:rFonts w:hint="eastAsia" w:ascii="仿宋" w:hAnsi="仿宋" w:eastAsia="仿宋" w:cs="仿宋"/>
                <w:sz w:val="24"/>
                <w:szCs w:val="24"/>
              </w:rPr>
            </w:pPr>
          </w:p>
        </w:tc>
        <w:tc>
          <w:tcPr>
            <w:tcW w:w="1103" w:type="dxa"/>
            <w:vAlign w:val="center"/>
          </w:tcPr>
          <w:p w14:paraId="2908CEE6">
            <w:pPr>
              <w:spacing w:line="360" w:lineRule="auto"/>
              <w:ind w:firstLine="480" w:firstLineChars="200"/>
              <w:rPr>
                <w:rFonts w:hint="eastAsia" w:ascii="仿宋" w:hAnsi="仿宋" w:eastAsia="仿宋" w:cs="仿宋"/>
                <w:sz w:val="24"/>
                <w:szCs w:val="24"/>
              </w:rPr>
            </w:pPr>
          </w:p>
        </w:tc>
        <w:tc>
          <w:tcPr>
            <w:tcW w:w="850" w:type="dxa"/>
            <w:vAlign w:val="center"/>
          </w:tcPr>
          <w:p w14:paraId="51F60ED1">
            <w:pPr>
              <w:spacing w:line="360" w:lineRule="auto"/>
              <w:ind w:firstLine="480" w:firstLineChars="200"/>
              <w:rPr>
                <w:rFonts w:hint="eastAsia" w:ascii="仿宋" w:hAnsi="仿宋" w:eastAsia="仿宋" w:cs="仿宋"/>
                <w:sz w:val="24"/>
                <w:szCs w:val="24"/>
              </w:rPr>
            </w:pPr>
          </w:p>
        </w:tc>
        <w:tc>
          <w:tcPr>
            <w:tcW w:w="1166" w:type="dxa"/>
            <w:tcBorders>
              <w:right w:val="single" w:color="auto" w:sz="12" w:space="0"/>
            </w:tcBorders>
            <w:vAlign w:val="center"/>
          </w:tcPr>
          <w:p w14:paraId="67A349C8">
            <w:pPr>
              <w:spacing w:line="360" w:lineRule="auto"/>
              <w:ind w:firstLine="480" w:firstLineChars="200"/>
              <w:rPr>
                <w:rFonts w:hint="eastAsia" w:ascii="仿宋" w:hAnsi="仿宋" w:eastAsia="仿宋" w:cs="仿宋"/>
                <w:sz w:val="24"/>
                <w:szCs w:val="24"/>
              </w:rPr>
            </w:pPr>
          </w:p>
        </w:tc>
      </w:tr>
      <w:tr w14:paraId="06BC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393B2611">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4</w:t>
            </w:r>
          </w:p>
        </w:tc>
        <w:tc>
          <w:tcPr>
            <w:tcW w:w="2941" w:type="dxa"/>
            <w:vAlign w:val="center"/>
          </w:tcPr>
          <w:p w14:paraId="2D302A2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数据表</w:t>
            </w:r>
          </w:p>
        </w:tc>
        <w:tc>
          <w:tcPr>
            <w:tcW w:w="851" w:type="dxa"/>
            <w:vAlign w:val="center"/>
          </w:tcPr>
          <w:p w14:paraId="6DC1BE72">
            <w:pPr>
              <w:spacing w:line="360" w:lineRule="auto"/>
              <w:ind w:firstLine="480" w:firstLineChars="200"/>
              <w:rPr>
                <w:rFonts w:hint="eastAsia" w:ascii="仿宋" w:hAnsi="仿宋" w:eastAsia="仿宋" w:cs="仿宋"/>
                <w:sz w:val="24"/>
                <w:szCs w:val="24"/>
              </w:rPr>
            </w:pPr>
          </w:p>
        </w:tc>
        <w:tc>
          <w:tcPr>
            <w:tcW w:w="850" w:type="dxa"/>
            <w:vAlign w:val="center"/>
          </w:tcPr>
          <w:p w14:paraId="3CB404EA">
            <w:pPr>
              <w:spacing w:line="360" w:lineRule="auto"/>
              <w:ind w:firstLine="480" w:firstLineChars="200"/>
              <w:rPr>
                <w:rFonts w:hint="eastAsia" w:ascii="仿宋" w:hAnsi="仿宋" w:eastAsia="仿宋" w:cs="仿宋"/>
                <w:sz w:val="24"/>
                <w:szCs w:val="24"/>
                <w:lang w:val="en-GB"/>
              </w:rPr>
            </w:pPr>
          </w:p>
        </w:tc>
        <w:tc>
          <w:tcPr>
            <w:tcW w:w="709" w:type="dxa"/>
            <w:vAlign w:val="center"/>
          </w:tcPr>
          <w:p w14:paraId="612D5541">
            <w:pPr>
              <w:spacing w:line="360" w:lineRule="auto"/>
              <w:ind w:firstLine="480" w:firstLineChars="200"/>
              <w:rPr>
                <w:rFonts w:hint="eastAsia" w:ascii="仿宋" w:hAnsi="仿宋" w:eastAsia="仿宋" w:cs="仿宋"/>
                <w:sz w:val="24"/>
                <w:szCs w:val="24"/>
              </w:rPr>
            </w:pPr>
          </w:p>
        </w:tc>
        <w:tc>
          <w:tcPr>
            <w:tcW w:w="1103" w:type="dxa"/>
            <w:vAlign w:val="center"/>
          </w:tcPr>
          <w:p w14:paraId="232C8D0F">
            <w:pPr>
              <w:spacing w:line="360" w:lineRule="auto"/>
              <w:ind w:firstLine="480" w:firstLineChars="200"/>
              <w:rPr>
                <w:rFonts w:hint="eastAsia" w:ascii="仿宋" w:hAnsi="仿宋" w:eastAsia="仿宋" w:cs="仿宋"/>
                <w:sz w:val="24"/>
                <w:szCs w:val="24"/>
              </w:rPr>
            </w:pPr>
          </w:p>
        </w:tc>
        <w:tc>
          <w:tcPr>
            <w:tcW w:w="850" w:type="dxa"/>
            <w:vAlign w:val="center"/>
          </w:tcPr>
          <w:p w14:paraId="7F2C483F">
            <w:pPr>
              <w:spacing w:line="360" w:lineRule="auto"/>
              <w:ind w:firstLine="480" w:firstLineChars="200"/>
              <w:rPr>
                <w:rFonts w:hint="eastAsia" w:ascii="仿宋" w:hAnsi="仿宋" w:eastAsia="仿宋" w:cs="仿宋"/>
                <w:sz w:val="24"/>
                <w:szCs w:val="24"/>
              </w:rPr>
            </w:pPr>
          </w:p>
        </w:tc>
        <w:tc>
          <w:tcPr>
            <w:tcW w:w="1166" w:type="dxa"/>
            <w:tcBorders>
              <w:right w:val="single" w:color="auto" w:sz="12" w:space="0"/>
            </w:tcBorders>
            <w:vAlign w:val="center"/>
          </w:tcPr>
          <w:p w14:paraId="60DC83E2">
            <w:pPr>
              <w:spacing w:line="360" w:lineRule="auto"/>
              <w:ind w:firstLine="480" w:firstLineChars="200"/>
              <w:rPr>
                <w:rFonts w:hint="eastAsia" w:ascii="仿宋" w:hAnsi="仿宋" w:eastAsia="仿宋" w:cs="仿宋"/>
                <w:sz w:val="24"/>
                <w:szCs w:val="24"/>
              </w:rPr>
            </w:pPr>
          </w:p>
        </w:tc>
      </w:tr>
      <w:tr w14:paraId="509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0360ABE1">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5</w:t>
            </w:r>
          </w:p>
        </w:tc>
        <w:tc>
          <w:tcPr>
            <w:tcW w:w="2941" w:type="dxa"/>
            <w:vAlign w:val="center"/>
          </w:tcPr>
          <w:p w14:paraId="2EAE87A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组装图</w:t>
            </w:r>
          </w:p>
        </w:tc>
        <w:tc>
          <w:tcPr>
            <w:tcW w:w="851" w:type="dxa"/>
            <w:vAlign w:val="center"/>
          </w:tcPr>
          <w:p w14:paraId="65989CC6">
            <w:pPr>
              <w:spacing w:line="360" w:lineRule="auto"/>
              <w:ind w:firstLine="480" w:firstLineChars="200"/>
              <w:rPr>
                <w:rFonts w:hint="eastAsia" w:ascii="仿宋" w:hAnsi="仿宋" w:eastAsia="仿宋" w:cs="仿宋"/>
                <w:sz w:val="24"/>
                <w:szCs w:val="24"/>
              </w:rPr>
            </w:pPr>
          </w:p>
        </w:tc>
        <w:tc>
          <w:tcPr>
            <w:tcW w:w="850" w:type="dxa"/>
            <w:vAlign w:val="center"/>
          </w:tcPr>
          <w:p w14:paraId="2AC33FDB">
            <w:pPr>
              <w:spacing w:line="360" w:lineRule="auto"/>
              <w:ind w:firstLine="480" w:firstLineChars="200"/>
              <w:rPr>
                <w:rFonts w:hint="eastAsia" w:ascii="仿宋" w:hAnsi="仿宋" w:eastAsia="仿宋" w:cs="仿宋"/>
                <w:sz w:val="24"/>
                <w:szCs w:val="24"/>
                <w:lang w:val="en-GB"/>
              </w:rPr>
            </w:pPr>
          </w:p>
        </w:tc>
        <w:tc>
          <w:tcPr>
            <w:tcW w:w="709" w:type="dxa"/>
            <w:vAlign w:val="center"/>
          </w:tcPr>
          <w:p w14:paraId="1F758BED">
            <w:pPr>
              <w:spacing w:line="360" w:lineRule="auto"/>
              <w:ind w:firstLine="480" w:firstLineChars="200"/>
              <w:rPr>
                <w:rFonts w:hint="eastAsia" w:ascii="仿宋" w:hAnsi="仿宋" w:eastAsia="仿宋" w:cs="仿宋"/>
                <w:sz w:val="24"/>
                <w:szCs w:val="24"/>
              </w:rPr>
            </w:pPr>
          </w:p>
        </w:tc>
        <w:tc>
          <w:tcPr>
            <w:tcW w:w="1103" w:type="dxa"/>
            <w:vAlign w:val="center"/>
          </w:tcPr>
          <w:p w14:paraId="7B85D4FE">
            <w:pPr>
              <w:spacing w:line="360" w:lineRule="auto"/>
              <w:ind w:firstLine="480" w:firstLineChars="200"/>
              <w:rPr>
                <w:rFonts w:hint="eastAsia" w:ascii="仿宋" w:hAnsi="仿宋" w:eastAsia="仿宋" w:cs="仿宋"/>
                <w:sz w:val="24"/>
                <w:szCs w:val="24"/>
              </w:rPr>
            </w:pPr>
          </w:p>
        </w:tc>
        <w:tc>
          <w:tcPr>
            <w:tcW w:w="850" w:type="dxa"/>
            <w:vAlign w:val="center"/>
          </w:tcPr>
          <w:p w14:paraId="58490291">
            <w:pPr>
              <w:spacing w:line="360" w:lineRule="auto"/>
              <w:ind w:firstLine="480" w:firstLineChars="200"/>
              <w:rPr>
                <w:rFonts w:hint="eastAsia" w:ascii="仿宋" w:hAnsi="仿宋" w:eastAsia="仿宋" w:cs="仿宋"/>
                <w:sz w:val="24"/>
                <w:szCs w:val="24"/>
              </w:rPr>
            </w:pPr>
          </w:p>
        </w:tc>
        <w:tc>
          <w:tcPr>
            <w:tcW w:w="1166" w:type="dxa"/>
            <w:tcBorders>
              <w:right w:val="single" w:color="auto" w:sz="12" w:space="0"/>
            </w:tcBorders>
            <w:vAlign w:val="center"/>
          </w:tcPr>
          <w:p w14:paraId="03F45CE8">
            <w:pPr>
              <w:spacing w:line="360" w:lineRule="auto"/>
              <w:ind w:firstLine="480" w:firstLineChars="200"/>
              <w:rPr>
                <w:rFonts w:hint="eastAsia" w:ascii="仿宋" w:hAnsi="仿宋" w:eastAsia="仿宋" w:cs="仿宋"/>
                <w:sz w:val="24"/>
                <w:szCs w:val="24"/>
              </w:rPr>
            </w:pPr>
          </w:p>
        </w:tc>
      </w:tr>
      <w:tr w14:paraId="44AA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2BE91186">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6</w:t>
            </w:r>
          </w:p>
        </w:tc>
        <w:tc>
          <w:tcPr>
            <w:tcW w:w="2941" w:type="dxa"/>
            <w:vAlign w:val="center"/>
          </w:tcPr>
          <w:p w14:paraId="27520B1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详细制造图</w:t>
            </w:r>
          </w:p>
        </w:tc>
        <w:tc>
          <w:tcPr>
            <w:tcW w:w="851" w:type="dxa"/>
            <w:vAlign w:val="center"/>
          </w:tcPr>
          <w:p w14:paraId="1E9BC33F">
            <w:pPr>
              <w:spacing w:line="360" w:lineRule="auto"/>
              <w:ind w:firstLine="480" w:firstLineChars="200"/>
              <w:rPr>
                <w:rFonts w:hint="eastAsia" w:ascii="仿宋" w:hAnsi="仿宋" w:eastAsia="仿宋" w:cs="仿宋"/>
                <w:sz w:val="24"/>
                <w:szCs w:val="24"/>
              </w:rPr>
            </w:pPr>
          </w:p>
        </w:tc>
        <w:tc>
          <w:tcPr>
            <w:tcW w:w="850" w:type="dxa"/>
            <w:vAlign w:val="center"/>
          </w:tcPr>
          <w:p w14:paraId="589E10CA">
            <w:pPr>
              <w:spacing w:line="360" w:lineRule="auto"/>
              <w:ind w:firstLine="480" w:firstLineChars="200"/>
              <w:rPr>
                <w:rFonts w:hint="eastAsia" w:ascii="仿宋" w:hAnsi="仿宋" w:eastAsia="仿宋" w:cs="仿宋"/>
                <w:sz w:val="24"/>
                <w:szCs w:val="24"/>
                <w:lang w:val="en-GB"/>
              </w:rPr>
            </w:pPr>
          </w:p>
        </w:tc>
        <w:tc>
          <w:tcPr>
            <w:tcW w:w="709" w:type="dxa"/>
            <w:vAlign w:val="center"/>
          </w:tcPr>
          <w:p w14:paraId="42F70B78">
            <w:pPr>
              <w:spacing w:line="360" w:lineRule="auto"/>
              <w:ind w:firstLine="480" w:firstLineChars="200"/>
              <w:rPr>
                <w:rFonts w:hint="eastAsia" w:ascii="仿宋" w:hAnsi="仿宋" w:eastAsia="仿宋" w:cs="仿宋"/>
                <w:sz w:val="24"/>
                <w:szCs w:val="24"/>
              </w:rPr>
            </w:pPr>
          </w:p>
        </w:tc>
        <w:tc>
          <w:tcPr>
            <w:tcW w:w="1103" w:type="dxa"/>
            <w:vAlign w:val="center"/>
          </w:tcPr>
          <w:p w14:paraId="1A7FDEA0">
            <w:pPr>
              <w:spacing w:line="360" w:lineRule="auto"/>
              <w:ind w:firstLine="480" w:firstLineChars="200"/>
              <w:rPr>
                <w:rFonts w:hint="eastAsia" w:ascii="仿宋" w:hAnsi="仿宋" w:eastAsia="仿宋" w:cs="仿宋"/>
                <w:sz w:val="24"/>
                <w:szCs w:val="24"/>
              </w:rPr>
            </w:pPr>
          </w:p>
        </w:tc>
        <w:tc>
          <w:tcPr>
            <w:tcW w:w="850" w:type="dxa"/>
            <w:vAlign w:val="center"/>
          </w:tcPr>
          <w:p w14:paraId="368C6669">
            <w:pPr>
              <w:spacing w:line="360" w:lineRule="auto"/>
              <w:ind w:firstLine="480" w:firstLineChars="200"/>
              <w:rPr>
                <w:rFonts w:hint="eastAsia" w:ascii="仿宋" w:hAnsi="仿宋" w:eastAsia="仿宋" w:cs="仿宋"/>
                <w:sz w:val="24"/>
                <w:szCs w:val="24"/>
              </w:rPr>
            </w:pPr>
          </w:p>
        </w:tc>
        <w:tc>
          <w:tcPr>
            <w:tcW w:w="1166" w:type="dxa"/>
            <w:tcBorders>
              <w:right w:val="single" w:color="auto" w:sz="12" w:space="0"/>
            </w:tcBorders>
            <w:vAlign w:val="center"/>
          </w:tcPr>
          <w:p w14:paraId="43418C28">
            <w:pPr>
              <w:spacing w:line="360" w:lineRule="auto"/>
              <w:ind w:firstLine="480" w:firstLineChars="200"/>
              <w:rPr>
                <w:rFonts w:hint="eastAsia" w:ascii="仿宋" w:hAnsi="仿宋" w:eastAsia="仿宋" w:cs="仿宋"/>
                <w:sz w:val="24"/>
                <w:szCs w:val="24"/>
              </w:rPr>
            </w:pPr>
          </w:p>
        </w:tc>
      </w:tr>
      <w:tr w14:paraId="0EE0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63FBD080">
            <w:pPr>
              <w:pStyle w:val="5"/>
              <w:spacing w:line="240" w:lineRule="atLeast"/>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w:t>
            </w:r>
          </w:p>
        </w:tc>
        <w:tc>
          <w:tcPr>
            <w:tcW w:w="2941" w:type="dxa"/>
            <w:vAlign w:val="center"/>
          </w:tcPr>
          <w:p w14:paraId="4E7AAF0B">
            <w:pPr>
              <w:spacing w:line="240" w:lineRule="atLeast"/>
              <w:ind w:firstLine="480" w:firstLineChars="200"/>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铭牌图纸</w:t>
            </w:r>
          </w:p>
        </w:tc>
        <w:tc>
          <w:tcPr>
            <w:tcW w:w="851" w:type="dxa"/>
            <w:vAlign w:val="center"/>
          </w:tcPr>
          <w:p w14:paraId="57CEB90D">
            <w:pPr>
              <w:spacing w:line="240" w:lineRule="atLeast"/>
              <w:jc w:val="both"/>
              <w:rPr>
                <w:rFonts w:hint="eastAsia" w:ascii="仿宋" w:hAnsi="仿宋" w:eastAsia="仿宋" w:cs="仿宋"/>
                <w:kern w:val="2"/>
                <w:sz w:val="24"/>
                <w:szCs w:val="24"/>
                <w:lang w:val="en-US" w:eastAsia="zh-CN" w:bidi="ar-SA"/>
              </w:rPr>
            </w:pPr>
          </w:p>
        </w:tc>
        <w:tc>
          <w:tcPr>
            <w:tcW w:w="850" w:type="dxa"/>
            <w:vAlign w:val="center"/>
          </w:tcPr>
          <w:p w14:paraId="309E1ABD">
            <w:pPr>
              <w:tabs>
                <w:tab w:val="left" w:pos="-1440"/>
                <w:tab w:val="left" w:pos="-720"/>
                <w:tab w:val="left" w:pos="0"/>
                <w:tab w:val="left" w:pos="621"/>
                <w:tab w:val="left" w:pos="1243"/>
                <w:tab w:val="left" w:pos="2042"/>
                <w:tab w:val="left" w:pos="2397"/>
                <w:tab w:val="left" w:pos="2841"/>
                <w:tab w:val="left" w:pos="3108"/>
                <w:tab w:val="left" w:pos="9504"/>
              </w:tabs>
              <w:suppressAutoHyphens/>
              <w:spacing w:line="240" w:lineRule="atLeast"/>
              <w:jc w:val="both"/>
              <w:rPr>
                <w:rFonts w:hint="eastAsia" w:ascii="仿宋" w:hAnsi="仿宋" w:eastAsia="仿宋" w:cs="仿宋"/>
                <w:kern w:val="2"/>
                <w:sz w:val="24"/>
                <w:szCs w:val="24"/>
                <w:lang w:val="en-GB" w:eastAsia="zh-CN" w:bidi="ar-SA"/>
              </w:rPr>
            </w:pPr>
          </w:p>
        </w:tc>
        <w:tc>
          <w:tcPr>
            <w:tcW w:w="709" w:type="dxa"/>
            <w:vAlign w:val="center"/>
          </w:tcPr>
          <w:p w14:paraId="3C749788">
            <w:pPr>
              <w:spacing w:line="240" w:lineRule="atLeast"/>
              <w:jc w:val="both"/>
              <w:rPr>
                <w:rFonts w:hint="eastAsia" w:ascii="仿宋" w:hAnsi="仿宋" w:eastAsia="仿宋" w:cs="仿宋"/>
                <w:kern w:val="2"/>
                <w:sz w:val="24"/>
                <w:szCs w:val="24"/>
                <w:lang w:val="en-US" w:eastAsia="zh-CN" w:bidi="ar-SA"/>
              </w:rPr>
            </w:pPr>
          </w:p>
        </w:tc>
        <w:tc>
          <w:tcPr>
            <w:tcW w:w="1103" w:type="dxa"/>
            <w:vAlign w:val="center"/>
          </w:tcPr>
          <w:p w14:paraId="5FE61233">
            <w:pPr>
              <w:spacing w:line="240" w:lineRule="atLeast"/>
              <w:jc w:val="both"/>
              <w:rPr>
                <w:rFonts w:hint="eastAsia" w:ascii="仿宋" w:hAnsi="仿宋" w:eastAsia="仿宋" w:cs="仿宋"/>
                <w:kern w:val="2"/>
                <w:sz w:val="24"/>
                <w:szCs w:val="24"/>
                <w:lang w:val="en-US" w:eastAsia="zh-CN" w:bidi="ar-SA"/>
              </w:rPr>
            </w:pPr>
          </w:p>
        </w:tc>
        <w:tc>
          <w:tcPr>
            <w:tcW w:w="850" w:type="dxa"/>
            <w:vAlign w:val="center"/>
          </w:tcPr>
          <w:p w14:paraId="1855078B">
            <w:pPr>
              <w:spacing w:line="240" w:lineRule="atLeast"/>
              <w:jc w:val="both"/>
              <w:rPr>
                <w:rFonts w:hint="eastAsia" w:ascii="仿宋" w:hAnsi="仿宋" w:eastAsia="仿宋" w:cs="仿宋"/>
                <w:kern w:val="2"/>
                <w:sz w:val="24"/>
                <w:szCs w:val="24"/>
                <w:lang w:val="en-US" w:eastAsia="zh-CN" w:bidi="ar-SA"/>
              </w:rPr>
            </w:pPr>
          </w:p>
        </w:tc>
        <w:tc>
          <w:tcPr>
            <w:tcW w:w="1166" w:type="dxa"/>
            <w:tcBorders>
              <w:right w:val="single" w:color="auto" w:sz="12" w:space="0"/>
            </w:tcBorders>
            <w:vAlign w:val="center"/>
          </w:tcPr>
          <w:p w14:paraId="110F313F">
            <w:pPr>
              <w:spacing w:line="240" w:lineRule="atLeast"/>
              <w:jc w:val="both"/>
              <w:rPr>
                <w:rFonts w:hint="eastAsia" w:ascii="仿宋" w:hAnsi="仿宋" w:eastAsia="仿宋" w:cs="仿宋"/>
                <w:kern w:val="2"/>
                <w:sz w:val="24"/>
                <w:szCs w:val="24"/>
                <w:lang w:val="en-US" w:eastAsia="zh-CN" w:bidi="ar-SA"/>
              </w:rPr>
            </w:pPr>
          </w:p>
        </w:tc>
      </w:tr>
      <w:tr w14:paraId="13C1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67926334">
            <w:pPr>
              <w:spacing w:line="360" w:lineRule="auto"/>
              <w:ind w:firstLine="480" w:firstLineChars="200"/>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8</w:t>
            </w:r>
          </w:p>
        </w:tc>
        <w:tc>
          <w:tcPr>
            <w:tcW w:w="2941" w:type="dxa"/>
            <w:vAlign w:val="center"/>
          </w:tcPr>
          <w:p w14:paraId="75F4B461">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制造计划</w:t>
            </w:r>
          </w:p>
        </w:tc>
        <w:tc>
          <w:tcPr>
            <w:tcW w:w="851" w:type="dxa"/>
            <w:vAlign w:val="center"/>
          </w:tcPr>
          <w:p w14:paraId="19DEF7CE">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19D550D6">
            <w:pPr>
              <w:spacing w:line="360" w:lineRule="auto"/>
              <w:ind w:firstLine="480" w:firstLineChars="200"/>
              <w:rPr>
                <w:rFonts w:hint="eastAsia" w:ascii="仿宋" w:hAnsi="仿宋" w:eastAsia="仿宋" w:cs="仿宋"/>
                <w:kern w:val="2"/>
                <w:sz w:val="24"/>
                <w:szCs w:val="24"/>
                <w:lang w:val="en-GB" w:eastAsia="zh-CN" w:bidi="ar-SA"/>
              </w:rPr>
            </w:pPr>
          </w:p>
        </w:tc>
        <w:tc>
          <w:tcPr>
            <w:tcW w:w="709" w:type="dxa"/>
            <w:vAlign w:val="center"/>
          </w:tcPr>
          <w:p w14:paraId="278AE1A8">
            <w:pPr>
              <w:spacing w:line="360" w:lineRule="auto"/>
              <w:ind w:firstLine="480" w:firstLineChars="200"/>
              <w:rPr>
                <w:rFonts w:hint="eastAsia" w:ascii="仿宋" w:hAnsi="仿宋" w:eastAsia="仿宋" w:cs="仿宋"/>
                <w:kern w:val="2"/>
                <w:sz w:val="24"/>
                <w:szCs w:val="24"/>
                <w:lang w:val="en-US" w:eastAsia="zh-CN" w:bidi="ar-SA"/>
              </w:rPr>
            </w:pPr>
          </w:p>
        </w:tc>
        <w:tc>
          <w:tcPr>
            <w:tcW w:w="1103" w:type="dxa"/>
            <w:vAlign w:val="center"/>
          </w:tcPr>
          <w:p w14:paraId="15FFC18D">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0FB0F7B2">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right w:val="single" w:color="auto" w:sz="12" w:space="0"/>
            </w:tcBorders>
            <w:vAlign w:val="center"/>
          </w:tcPr>
          <w:p w14:paraId="131B275B">
            <w:pPr>
              <w:spacing w:line="360" w:lineRule="auto"/>
              <w:ind w:firstLine="480" w:firstLineChars="200"/>
              <w:rPr>
                <w:rFonts w:hint="eastAsia" w:ascii="仿宋" w:hAnsi="仿宋" w:eastAsia="仿宋" w:cs="仿宋"/>
                <w:kern w:val="2"/>
                <w:sz w:val="24"/>
                <w:szCs w:val="24"/>
                <w:lang w:val="en-US" w:eastAsia="zh-CN" w:bidi="ar-SA"/>
              </w:rPr>
            </w:pPr>
          </w:p>
        </w:tc>
      </w:tr>
      <w:tr w14:paraId="6BD2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03D7DC52">
            <w:pPr>
              <w:spacing w:line="360" w:lineRule="auto"/>
              <w:ind w:firstLine="480" w:firstLineChars="200"/>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w:t>
            </w:r>
          </w:p>
        </w:tc>
        <w:tc>
          <w:tcPr>
            <w:tcW w:w="2941" w:type="dxa"/>
            <w:vAlign w:val="center"/>
          </w:tcPr>
          <w:p w14:paraId="0B2BF45C">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材质证书</w:t>
            </w:r>
          </w:p>
        </w:tc>
        <w:tc>
          <w:tcPr>
            <w:tcW w:w="851" w:type="dxa"/>
            <w:vAlign w:val="center"/>
          </w:tcPr>
          <w:p w14:paraId="24F71F16">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377047F0">
            <w:pPr>
              <w:spacing w:line="360" w:lineRule="auto"/>
              <w:ind w:firstLine="480" w:firstLineChars="200"/>
              <w:rPr>
                <w:rFonts w:hint="eastAsia" w:ascii="仿宋" w:hAnsi="仿宋" w:eastAsia="仿宋" w:cs="仿宋"/>
                <w:kern w:val="2"/>
                <w:sz w:val="24"/>
                <w:szCs w:val="24"/>
                <w:lang w:val="en-GB" w:eastAsia="zh-CN" w:bidi="ar-SA"/>
              </w:rPr>
            </w:pPr>
          </w:p>
        </w:tc>
        <w:tc>
          <w:tcPr>
            <w:tcW w:w="709" w:type="dxa"/>
            <w:vAlign w:val="center"/>
          </w:tcPr>
          <w:p w14:paraId="69849DD3">
            <w:pPr>
              <w:spacing w:line="360" w:lineRule="auto"/>
              <w:ind w:firstLine="480" w:firstLineChars="200"/>
              <w:rPr>
                <w:rFonts w:hint="eastAsia" w:ascii="仿宋" w:hAnsi="仿宋" w:eastAsia="仿宋" w:cs="仿宋"/>
                <w:kern w:val="2"/>
                <w:sz w:val="24"/>
                <w:szCs w:val="24"/>
                <w:lang w:val="en-US" w:eastAsia="zh-CN" w:bidi="ar-SA"/>
              </w:rPr>
            </w:pPr>
          </w:p>
        </w:tc>
        <w:tc>
          <w:tcPr>
            <w:tcW w:w="1103" w:type="dxa"/>
            <w:vAlign w:val="center"/>
          </w:tcPr>
          <w:p w14:paraId="1FA7871D">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78F726BE">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right w:val="single" w:color="auto" w:sz="12" w:space="0"/>
            </w:tcBorders>
            <w:vAlign w:val="center"/>
          </w:tcPr>
          <w:p w14:paraId="3C96449B">
            <w:pPr>
              <w:spacing w:line="360" w:lineRule="auto"/>
              <w:ind w:firstLine="480" w:firstLineChars="200"/>
              <w:rPr>
                <w:rFonts w:hint="eastAsia" w:ascii="仿宋" w:hAnsi="仿宋" w:eastAsia="仿宋" w:cs="仿宋"/>
                <w:kern w:val="2"/>
                <w:sz w:val="24"/>
                <w:szCs w:val="24"/>
                <w:lang w:val="en-US" w:eastAsia="zh-CN" w:bidi="ar-SA"/>
              </w:rPr>
            </w:pPr>
          </w:p>
        </w:tc>
      </w:tr>
      <w:tr w14:paraId="24CB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0D0DD13E">
            <w:pPr>
              <w:spacing w:line="360" w:lineRule="auto"/>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10</w:t>
            </w:r>
          </w:p>
        </w:tc>
        <w:tc>
          <w:tcPr>
            <w:tcW w:w="2941" w:type="dxa"/>
            <w:vAlign w:val="center"/>
          </w:tcPr>
          <w:p w14:paraId="6620F8C9">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焊接工艺评定</w:t>
            </w:r>
          </w:p>
        </w:tc>
        <w:tc>
          <w:tcPr>
            <w:tcW w:w="851" w:type="dxa"/>
            <w:vAlign w:val="center"/>
          </w:tcPr>
          <w:p w14:paraId="6AC82BC1">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1C4377E9">
            <w:pPr>
              <w:spacing w:line="360" w:lineRule="auto"/>
              <w:ind w:firstLine="480" w:firstLineChars="200"/>
              <w:rPr>
                <w:rFonts w:hint="eastAsia" w:ascii="仿宋" w:hAnsi="仿宋" w:eastAsia="仿宋" w:cs="仿宋"/>
                <w:kern w:val="2"/>
                <w:sz w:val="24"/>
                <w:szCs w:val="24"/>
                <w:lang w:val="en-GB" w:eastAsia="zh-CN" w:bidi="ar-SA"/>
              </w:rPr>
            </w:pPr>
          </w:p>
        </w:tc>
        <w:tc>
          <w:tcPr>
            <w:tcW w:w="709" w:type="dxa"/>
            <w:vAlign w:val="center"/>
          </w:tcPr>
          <w:p w14:paraId="635BF597">
            <w:pPr>
              <w:spacing w:line="360" w:lineRule="auto"/>
              <w:ind w:firstLine="480" w:firstLineChars="200"/>
              <w:rPr>
                <w:rFonts w:hint="eastAsia" w:ascii="仿宋" w:hAnsi="仿宋" w:eastAsia="仿宋" w:cs="仿宋"/>
                <w:kern w:val="2"/>
                <w:sz w:val="24"/>
                <w:szCs w:val="24"/>
                <w:lang w:val="en-US" w:eastAsia="zh-CN" w:bidi="ar-SA"/>
              </w:rPr>
            </w:pPr>
          </w:p>
        </w:tc>
        <w:tc>
          <w:tcPr>
            <w:tcW w:w="1103" w:type="dxa"/>
            <w:vAlign w:val="center"/>
          </w:tcPr>
          <w:p w14:paraId="59E99ACA">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71E417AA">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right w:val="single" w:color="auto" w:sz="12" w:space="0"/>
            </w:tcBorders>
            <w:vAlign w:val="center"/>
          </w:tcPr>
          <w:p w14:paraId="566CBE41">
            <w:pPr>
              <w:spacing w:line="360" w:lineRule="auto"/>
              <w:ind w:firstLine="480" w:firstLineChars="200"/>
              <w:rPr>
                <w:rFonts w:hint="eastAsia" w:ascii="仿宋" w:hAnsi="仿宋" w:eastAsia="仿宋" w:cs="仿宋"/>
                <w:kern w:val="2"/>
                <w:sz w:val="24"/>
                <w:szCs w:val="24"/>
                <w:lang w:val="en-US" w:eastAsia="zh-CN" w:bidi="ar-SA"/>
              </w:rPr>
            </w:pPr>
          </w:p>
        </w:tc>
      </w:tr>
      <w:tr w14:paraId="7081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1CE1CC19">
            <w:pPr>
              <w:spacing w:line="360" w:lineRule="auto"/>
              <w:ind w:firstLine="480" w:firstLineChars="200"/>
              <w:jc w:val="right"/>
              <w:rPr>
                <w:rFonts w:hint="eastAsia" w:ascii="仿宋" w:hAnsi="仿宋" w:eastAsia="仿宋" w:cs="仿宋"/>
                <w:kern w:val="2"/>
                <w:sz w:val="24"/>
                <w:szCs w:val="24"/>
                <w:lang w:val="en-US" w:eastAsia="zh-CN" w:bidi="ar-SA"/>
              </w:rPr>
            </w:pPr>
          </w:p>
          <w:p w14:paraId="36B40B27">
            <w:pPr>
              <w:spacing w:line="360" w:lineRule="auto"/>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w:t>
            </w:r>
          </w:p>
        </w:tc>
        <w:tc>
          <w:tcPr>
            <w:tcW w:w="2941" w:type="dxa"/>
            <w:vAlign w:val="center"/>
          </w:tcPr>
          <w:p w14:paraId="341CA6F8">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无损检测报告</w:t>
            </w:r>
          </w:p>
        </w:tc>
        <w:tc>
          <w:tcPr>
            <w:tcW w:w="851" w:type="dxa"/>
            <w:vAlign w:val="center"/>
          </w:tcPr>
          <w:p w14:paraId="50AC9418">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07BA4579">
            <w:pPr>
              <w:spacing w:line="360" w:lineRule="auto"/>
              <w:ind w:firstLine="480" w:firstLineChars="200"/>
              <w:rPr>
                <w:rFonts w:hint="eastAsia" w:ascii="仿宋" w:hAnsi="仿宋" w:eastAsia="仿宋" w:cs="仿宋"/>
                <w:kern w:val="2"/>
                <w:sz w:val="24"/>
                <w:szCs w:val="24"/>
                <w:lang w:val="en-GB" w:eastAsia="zh-CN" w:bidi="ar-SA"/>
              </w:rPr>
            </w:pPr>
          </w:p>
        </w:tc>
        <w:tc>
          <w:tcPr>
            <w:tcW w:w="709" w:type="dxa"/>
            <w:vAlign w:val="center"/>
          </w:tcPr>
          <w:p w14:paraId="1007E3E3">
            <w:pPr>
              <w:spacing w:line="360" w:lineRule="auto"/>
              <w:ind w:firstLine="480" w:firstLineChars="200"/>
              <w:rPr>
                <w:rFonts w:hint="eastAsia" w:ascii="仿宋" w:hAnsi="仿宋" w:eastAsia="仿宋" w:cs="仿宋"/>
                <w:kern w:val="2"/>
                <w:sz w:val="24"/>
                <w:szCs w:val="24"/>
                <w:lang w:val="en-US" w:eastAsia="zh-CN" w:bidi="ar-SA"/>
              </w:rPr>
            </w:pPr>
          </w:p>
        </w:tc>
        <w:tc>
          <w:tcPr>
            <w:tcW w:w="1103" w:type="dxa"/>
            <w:vAlign w:val="center"/>
          </w:tcPr>
          <w:p w14:paraId="19BE4665">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339F5CBF">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right w:val="single" w:color="auto" w:sz="12" w:space="0"/>
            </w:tcBorders>
            <w:vAlign w:val="center"/>
          </w:tcPr>
          <w:p w14:paraId="03B5CCE1">
            <w:pPr>
              <w:spacing w:line="360" w:lineRule="auto"/>
              <w:ind w:firstLine="480" w:firstLineChars="200"/>
              <w:rPr>
                <w:rFonts w:hint="eastAsia" w:ascii="仿宋" w:hAnsi="仿宋" w:eastAsia="仿宋" w:cs="仿宋"/>
                <w:kern w:val="2"/>
                <w:sz w:val="24"/>
                <w:szCs w:val="24"/>
                <w:lang w:val="en-US" w:eastAsia="zh-CN" w:bidi="ar-SA"/>
              </w:rPr>
            </w:pPr>
          </w:p>
        </w:tc>
      </w:tr>
      <w:tr w14:paraId="46EA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tcBorders>
            <w:vAlign w:val="center"/>
          </w:tcPr>
          <w:p w14:paraId="32C2EAF3">
            <w:pPr>
              <w:spacing w:line="360" w:lineRule="auto"/>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w:t>
            </w:r>
          </w:p>
        </w:tc>
        <w:tc>
          <w:tcPr>
            <w:tcW w:w="2941" w:type="dxa"/>
            <w:vAlign w:val="center"/>
          </w:tcPr>
          <w:p w14:paraId="7ABC33D5">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操作曲线</w:t>
            </w:r>
          </w:p>
        </w:tc>
        <w:tc>
          <w:tcPr>
            <w:tcW w:w="851" w:type="dxa"/>
            <w:vAlign w:val="center"/>
          </w:tcPr>
          <w:p w14:paraId="7EB0D341">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60A55873">
            <w:pPr>
              <w:spacing w:line="360" w:lineRule="auto"/>
              <w:ind w:firstLine="480" w:firstLineChars="200"/>
              <w:rPr>
                <w:rFonts w:hint="eastAsia" w:ascii="仿宋" w:hAnsi="仿宋" w:eastAsia="仿宋" w:cs="仿宋"/>
                <w:kern w:val="2"/>
                <w:sz w:val="24"/>
                <w:szCs w:val="24"/>
                <w:lang w:val="en-GB" w:eastAsia="zh-CN" w:bidi="ar-SA"/>
              </w:rPr>
            </w:pPr>
          </w:p>
        </w:tc>
        <w:tc>
          <w:tcPr>
            <w:tcW w:w="709" w:type="dxa"/>
            <w:vAlign w:val="center"/>
          </w:tcPr>
          <w:p w14:paraId="423F2D16">
            <w:pPr>
              <w:spacing w:line="360" w:lineRule="auto"/>
              <w:ind w:firstLine="480" w:firstLineChars="200"/>
              <w:rPr>
                <w:rFonts w:hint="eastAsia" w:ascii="仿宋" w:hAnsi="仿宋" w:eastAsia="仿宋" w:cs="仿宋"/>
                <w:kern w:val="2"/>
                <w:sz w:val="24"/>
                <w:szCs w:val="24"/>
                <w:lang w:val="en-US" w:eastAsia="zh-CN" w:bidi="ar-SA"/>
              </w:rPr>
            </w:pPr>
          </w:p>
        </w:tc>
        <w:tc>
          <w:tcPr>
            <w:tcW w:w="1103" w:type="dxa"/>
            <w:vAlign w:val="center"/>
          </w:tcPr>
          <w:p w14:paraId="0CB181C2">
            <w:pPr>
              <w:spacing w:line="360" w:lineRule="auto"/>
              <w:ind w:firstLine="480" w:firstLineChars="200"/>
              <w:rPr>
                <w:rFonts w:hint="eastAsia" w:ascii="仿宋" w:hAnsi="仿宋" w:eastAsia="仿宋" w:cs="仿宋"/>
                <w:kern w:val="2"/>
                <w:sz w:val="24"/>
                <w:szCs w:val="24"/>
                <w:lang w:val="en-US" w:eastAsia="zh-CN" w:bidi="ar-SA"/>
              </w:rPr>
            </w:pPr>
          </w:p>
        </w:tc>
        <w:tc>
          <w:tcPr>
            <w:tcW w:w="850" w:type="dxa"/>
            <w:vAlign w:val="center"/>
          </w:tcPr>
          <w:p w14:paraId="10CB9E03">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right w:val="single" w:color="auto" w:sz="12" w:space="0"/>
            </w:tcBorders>
            <w:vAlign w:val="center"/>
          </w:tcPr>
          <w:p w14:paraId="6E7984D8">
            <w:pPr>
              <w:spacing w:line="360" w:lineRule="auto"/>
              <w:ind w:firstLine="480" w:firstLineChars="200"/>
              <w:rPr>
                <w:rFonts w:hint="eastAsia" w:ascii="仿宋" w:hAnsi="仿宋" w:eastAsia="仿宋" w:cs="仿宋"/>
                <w:kern w:val="2"/>
                <w:sz w:val="24"/>
                <w:szCs w:val="24"/>
                <w:lang w:val="en-US" w:eastAsia="zh-CN" w:bidi="ar-SA"/>
              </w:rPr>
            </w:pPr>
          </w:p>
        </w:tc>
      </w:tr>
      <w:tr w14:paraId="30AC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bottom w:val="single" w:color="auto" w:sz="4" w:space="0"/>
            </w:tcBorders>
            <w:vAlign w:val="center"/>
          </w:tcPr>
          <w:p w14:paraId="26E55D0F">
            <w:pPr>
              <w:spacing w:line="360" w:lineRule="auto"/>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w:t>
            </w:r>
          </w:p>
        </w:tc>
        <w:tc>
          <w:tcPr>
            <w:tcW w:w="2941" w:type="dxa"/>
            <w:tcBorders>
              <w:bottom w:val="single" w:color="auto" w:sz="4" w:space="0"/>
            </w:tcBorders>
            <w:vAlign w:val="center"/>
          </w:tcPr>
          <w:p w14:paraId="482FDD6B">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安装、操作和维护说明书</w:t>
            </w:r>
          </w:p>
        </w:tc>
        <w:tc>
          <w:tcPr>
            <w:tcW w:w="851" w:type="dxa"/>
            <w:tcBorders>
              <w:bottom w:val="single" w:color="auto" w:sz="4" w:space="0"/>
            </w:tcBorders>
            <w:vAlign w:val="center"/>
          </w:tcPr>
          <w:p w14:paraId="24D2F816">
            <w:pPr>
              <w:spacing w:line="360" w:lineRule="auto"/>
              <w:ind w:firstLine="480" w:firstLineChars="200"/>
              <w:rPr>
                <w:rFonts w:hint="eastAsia" w:ascii="仿宋" w:hAnsi="仿宋" w:eastAsia="仿宋" w:cs="仿宋"/>
                <w:kern w:val="2"/>
                <w:sz w:val="24"/>
                <w:szCs w:val="24"/>
                <w:lang w:val="en-US" w:eastAsia="zh-CN" w:bidi="ar-SA"/>
              </w:rPr>
            </w:pPr>
          </w:p>
        </w:tc>
        <w:tc>
          <w:tcPr>
            <w:tcW w:w="850" w:type="dxa"/>
            <w:tcBorders>
              <w:bottom w:val="single" w:color="auto" w:sz="4" w:space="0"/>
            </w:tcBorders>
            <w:vAlign w:val="center"/>
          </w:tcPr>
          <w:p w14:paraId="4C8419DD">
            <w:pPr>
              <w:spacing w:line="360" w:lineRule="auto"/>
              <w:ind w:firstLine="480" w:firstLineChars="200"/>
              <w:rPr>
                <w:rFonts w:hint="eastAsia" w:ascii="仿宋" w:hAnsi="仿宋" w:eastAsia="仿宋" w:cs="仿宋"/>
                <w:kern w:val="2"/>
                <w:sz w:val="24"/>
                <w:szCs w:val="24"/>
                <w:lang w:val="en-GB" w:eastAsia="zh-CN" w:bidi="ar-SA"/>
              </w:rPr>
            </w:pPr>
          </w:p>
        </w:tc>
        <w:tc>
          <w:tcPr>
            <w:tcW w:w="709" w:type="dxa"/>
            <w:tcBorders>
              <w:bottom w:val="single" w:color="auto" w:sz="4" w:space="0"/>
            </w:tcBorders>
            <w:vAlign w:val="center"/>
          </w:tcPr>
          <w:p w14:paraId="02E12422">
            <w:pPr>
              <w:spacing w:line="360" w:lineRule="auto"/>
              <w:ind w:firstLine="480" w:firstLineChars="200"/>
              <w:rPr>
                <w:rFonts w:hint="eastAsia" w:ascii="仿宋" w:hAnsi="仿宋" w:eastAsia="仿宋" w:cs="仿宋"/>
                <w:kern w:val="2"/>
                <w:sz w:val="24"/>
                <w:szCs w:val="24"/>
                <w:lang w:val="en-US" w:eastAsia="zh-CN" w:bidi="ar-SA"/>
              </w:rPr>
            </w:pPr>
          </w:p>
        </w:tc>
        <w:tc>
          <w:tcPr>
            <w:tcW w:w="1103" w:type="dxa"/>
            <w:tcBorders>
              <w:bottom w:val="single" w:color="auto" w:sz="4" w:space="0"/>
            </w:tcBorders>
            <w:vAlign w:val="center"/>
          </w:tcPr>
          <w:p w14:paraId="1233CE99">
            <w:pPr>
              <w:spacing w:line="360" w:lineRule="auto"/>
              <w:ind w:firstLine="480" w:firstLineChars="200"/>
              <w:rPr>
                <w:rFonts w:hint="eastAsia" w:ascii="仿宋" w:hAnsi="仿宋" w:eastAsia="仿宋" w:cs="仿宋"/>
                <w:kern w:val="2"/>
                <w:sz w:val="24"/>
                <w:szCs w:val="24"/>
                <w:lang w:val="en-US" w:eastAsia="zh-CN" w:bidi="ar-SA"/>
              </w:rPr>
            </w:pPr>
          </w:p>
        </w:tc>
        <w:tc>
          <w:tcPr>
            <w:tcW w:w="850" w:type="dxa"/>
            <w:tcBorders>
              <w:bottom w:val="single" w:color="auto" w:sz="4" w:space="0"/>
            </w:tcBorders>
            <w:vAlign w:val="center"/>
          </w:tcPr>
          <w:p w14:paraId="6889776F">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bottom w:val="single" w:color="auto" w:sz="4" w:space="0"/>
              <w:right w:val="single" w:color="auto" w:sz="12" w:space="0"/>
            </w:tcBorders>
            <w:vAlign w:val="center"/>
          </w:tcPr>
          <w:p w14:paraId="7CB7C279">
            <w:pPr>
              <w:spacing w:line="360" w:lineRule="auto"/>
              <w:ind w:firstLine="480" w:firstLineChars="200"/>
              <w:rPr>
                <w:rFonts w:hint="eastAsia" w:ascii="仿宋" w:hAnsi="仿宋" w:eastAsia="仿宋" w:cs="仿宋"/>
                <w:kern w:val="2"/>
                <w:sz w:val="24"/>
                <w:szCs w:val="24"/>
                <w:lang w:val="en-US" w:eastAsia="zh-CN" w:bidi="ar-SA"/>
              </w:rPr>
            </w:pPr>
          </w:p>
        </w:tc>
      </w:tr>
      <w:tr w14:paraId="2EF4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0" w:type="dxa"/>
            <w:bottom w:w="0" w:type="dxa"/>
            <w:right w:w="120" w:type="dxa"/>
          </w:tblCellMar>
        </w:tblPrEx>
        <w:trPr>
          <w:trHeight w:val="454" w:hRule="atLeast"/>
          <w:jc w:val="center"/>
        </w:trPr>
        <w:tc>
          <w:tcPr>
            <w:tcW w:w="761" w:type="dxa"/>
            <w:tcBorders>
              <w:left w:val="single" w:color="auto" w:sz="12" w:space="0"/>
              <w:bottom w:val="single" w:color="auto" w:sz="12" w:space="0"/>
            </w:tcBorders>
            <w:vAlign w:val="center"/>
          </w:tcPr>
          <w:p w14:paraId="6A2BD46A">
            <w:pPr>
              <w:spacing w:line="360" w:lineRule="auto"/>
              <w:jc w:val="righ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w:t>
            </w:r>
          </w:p>
        </w:tc>
        <w:tc>
          <w:tcPr>
            <w:tcW w:w="2941" w:type="dxa"/>
            <w:tcBorders>
              <w:bottom w:val="single" w:color="auto" w:sz="12" w:space="0"/>
            </w:tcBorders>
            <w:vAlign w:val="center"/>
          </w:tcPr>
          <w:p w14:paraId="2E80CDE9">
            <w:pPr>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安装的特殊工具</w:t>
            </w:r>
          </w:p>
        </w:tc>
        <w:tc>
          <w:tcPr>
            <w:tcW w:w="851" w:type="dxa"/>
            <w:tcBorders>
              <w:bottom w:val="single" w:color="auto" w:sz="12" w:space="0"/>
            </w:tcBorders>
            <w:vAlign w:val="center"/>
          </w:tcPr>
          <w:p w14:paraId="1E1D25F7">
            <w:pPr>
              <w:spacing w:line="360" w:lineRule="auto"/>
              <w:ind w:firstLine="480" w:firstLineChars="200"/>
              <w:rPr>
                <w:rFonts w:hint="eastAsia" w:ascii="仿宋" w:hAnsi="仿宋" w:eastAsia="仿宋" w:cs="仿宋"/>
                <w:kern w:val="2"/>
                <w:sz w:val="24"/>
                <w:szCs w:val="24"/>
                <w:lang w:val="en-US" w:eastAsia="zh-CN" w:bidi="ar-SA"/>
              </w:rPr>
            </w:pPr>
          </w:p>
        </w:tc>
        <w:tc>
          <w:tcPr>
            <w:tcW w:w="850" w:type="dxa"/>
            <w:tcBorders>
              <w:bottom w:val="single" w:color="auto" w:sz="12" w:space="0"/>
            </w:tcBorders>
            <w:vAlign w:val="center"/>
          </w:tcPr>
          <w:p w14:paraId="5F463A0A">
            <w:pPr>
              <w:spacing w:line="360" w:lineRule="auto"/>
              <w:ind w:firstLine="480" w:firstLineChars="200"/>
              <w:rPr>
                <w:rFonts w:hint="eastAsia" w:ascii="仿宋" w:hAnsi="仿宋" w:eastAsia="仿宋" w:cs="仿宋"/>
                <w:kern w:val="2"/>
                <w:sz w:val="24"/>
                <w:szCs w:val="24"/>
                <w:lang w:val="en-GB" w:eastAsia="zh-CN" w:bidi="ar-SA"/>
              </w:rPr>
            </w:pPr>
          </w:p>
        </w:tc>
        <w:tc>
          <w:tcPr>
            <w:tcW w:w="709" w:type="dxa"/>
            <w:tcBorders>
              <w:bottom w:val="single" w:color="auto" w:sz="12" w:space="0"/>
            </w:tcBorders>
            <w:vAlign w:val="center"/>
          </w:tcPr>
          <w:p w14:paraId="242D6C26">
            <w:pPr>
              <w:spacing w:line="360" w:lineRule="auto"/>
              <w:ind w:firstLine="480" w:firstLineChars="200"/>
              <w:rPr>
                <w:rFonts w:hint="eastAsia" w:ascii="仿宋" w:hAnsi="仿宋" w:eastAsia="仿宋" w:cs="仿宋"/>
                <w:kern w:val="2"/>
                <w:sz w:val="24"/>
                <w:szCs w:val="24"/>
                <w:lang w:val="en-US" w:eastAsia="zh-CN" w:bidi="ar-SA"/>
              </w:rPr>
            </w:pPr>
          </w:p>
        </w:tc>
        <w:tc>
          <w:tcPr>
            <w:tcW w:w="1103" w:type="dxa"/>
            <w:tcBorders>
              <w:bottom w:val="single" w:color="auto" w:sz="12" w:space="0"/>
            </w:tcBorders>
            <w:vAlign w:val="center"/>
          </w:tcPr>
          <w:p w14:paraId="7D9AB176">
            <w:pPr>
              <w:spacing w:line="360" w:lineRule="auto"/>
              <w:ind w:firstLine="480" w:firstLineChars="200"/>
              <w:rPr>
                <w:rFonts w:hint="eastAsia" w:ascii="仿宋" w:hAnsi="仿宋" w:eastAsia="仿宋" w:cs="仿宋"/>
                <w:kern w:val="2"/>
                <w:sz w:val="24"/>
                <w:szCs w:val="24"/>
                <w:lang w:val="en-US" w:eastAsia="zh-CN" w:bidi="ar-SA"/>
              </w:rPr>
            </w:pPr>
          </w:p>
        </w:tc>
        <w:tc>
          <w:tcPr>
            <w:tcW w:w="850" w:type="dxa"/>
            <w:tcBorders>
              <w:bottom w:val="single" w:color="auto" w:sz="12" w:space="0"/>
            </w:tcBorders>
            <w:vAlign w:val="center"/>
          </w:tcPr>
          <w:p w14:paraId="3296FCE5">
            <w:pPr>
              <w:spacing w:line="360" w:lineRule="auto"/>
              <w:ind w:firstLine="480" w:firstLineChars="200"/>
              <w:rPr>
                <w:rFonts w:hint="eastAsia" w:ascii="仿宋" w:hAnsi="仿宋" w:eastAsia="仿宋" w:cs="仿宋"/>
                <w:kern w:val="2"/>
                <w:sz w:val="24"/>
                <w:szCs w:val="24"/>
                <w:lang w:val="en-US" w:eastAsia="zh-CN" w:bidi="ar-SA"/>
              </w:rPr>
            </w:pPr>
          </w:p>
        </w:tc>
        <w:tc>
          <w:tcPr>
            <w:tcW w:w="1166" w:type="dxa"/>
            <w:tcBorders>
              <w:bottom w:val="single" w:color="auto" w:sz="12" w:space="0"/>
              <w:right w:val="single" w:color="auto" w:sz="12" w:space="0"/>
            </w:tcBorders>
            <w:vAlign w:val="center"/>
          </w:tcPr>
          <w:p w14:paraId="6570AEF0">
            <w:pPr>
              <w:spacing w:line="360" w:lineRule="auto"/>
              <w:ind w:firstLine="480" w:firstLineChars="200"/>
              <w:rPr>
                <w:rFonts w:hint="eastAsia" w:ascii="仿宋" w:hAnsi="仿宋" w:eastAsia="仿宋" w:cs="仿宋"/>
                <w:kern w:val="2"/>
                <w:sz w:val="24"/>
                <w:szCs w:val="24"/>
                <w:lang w:val="en-US" w:eastAsia="zh-CN" w:bidi="ar-SA"/>
              </w:rPr>
            </w:pPr>
          </w:p>
        </w:tc>
      </w:tr>
    </w:tbl>
    <w:p w14:paraId="5A6B73A2">
      <w:pPr>
        <w:rPr>
          <w:b/>
        </w:rPr>
      </w:pPr>
    </w:p>
    <w:p w14:paraId="0F3DEB22">
      <w:pPr>
        <w:pStyle w:val="2"/>
        <w:rPr>
          <w:rFonts w:hint="eastAsia"/>
          <w:b/>
        </w:rPr>
      </w:pPr>
    </w:p>
    <w:p w14:paraId="0F3E2D61">
      <w:pPr>
        <w:pStyle w:val="2"/>
        <w:rPr>
          <w:rFonts w:hint="eastAsia"/>
          <w:b/>
        </w:rPr>
      </w:pPr>
    </w:p>
    <w:p w14:paraId="574EC18A">
      <w:pPr>
        <w:pStyle w:val="2"/>
        <w:rPr>
          <w:rFonts w:hint="eastAsia"/>
          <w:b/>
        </w:rPr>
      </w:pPr>
    </w:p>
    <w:p w14:paraId="083660B7">
      <w:pPr>
        <w:pStyle w:val="2"/>
        <w:rPr>
          <w:rFonts w:hint="eastAsia"/>
          <w:b/>
        </w:rPr>
      </w:pPr>
    </w:p>
    <w:p w14:paraId="7F83E040">
      <w:pPr>
        <w:pStyle w:val="2"/>
        <w:rPr>
          <w:rFonts w:hint="eastAsia"/>
          <w:b/>
        </w:rPr>
      </w:pPr>
    </w:p>
    <w:p w14:paraId="37402B56">
      <w:pPr>
        <w:rPr>
          <w:rFonts w:hint="eastAsia"/>
        </w:rPr>
      </w:pPr>
    </w:p>
    <w:p w14:paraId="6123D060">
      <w:pPr>
        <w:pStyle w:val="2"/>
        <w:rPr>
          <w:b/>
        </w:rPr>
      </w:pPr>
      <w:r>
        <w:rPr>
          <w:rFonts w:hint="eastAsia"/>
          <w:b/>
          <w:lang w:val="en-US" w:eastAsia="zh-CN"/>
        </w:rPr>
        <w:t>九</w:t>
      </w:r>
      <w:r>
        <w:rPr>
          <w:rFonts w:hint="eastAsia"/>
          <w:b/>
        </w:rPr>
        <w:t>、技术偏离表</w:t>
      </w:r>
      <w:bookmarkEnd w:id="2"/>
    </w:p>
    <w:p w14:paraId="105E126F">
      <w:pPr>
        <w:jc w:val="center"/>
        <w:rPr>
          <w:rFonts w:ascii="仿宋_GB2312" w:eastAsia="仿宋_GB2312"/>
          <w:b/>
          <w:sz w:val="30"/>
          <w:szCs w:val="30"/>
        </w:rPr>
      </w:pPr>
      <w:r>
        <w:rPr>
          <w:rFonts w:hint="eastAsia" w:ascii="仿宋_GB2312" w:eastAsia="仿宋_GB2312"/>
          <w:b/>
          <w:color w:val="000000"/>
          <w:sz w:val="30"/>
          <w:szCs w:val="30"/>
        </w:rPr>
        <w:t>技术偏离表</w:t>
      </w:r>
    </w:p>
    <w:p w14:paraId="3E0D374C">
      <w:pPr>
        <w:pStyle w:val="14"/>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报价人要将报价文件和采购文件技术部分的差异之处汇集列表。</w:t>
      </w:r>
    </w:p>
    <w:tbl>
      <w:tblPr>
        <w:tblStyle w:val="17"/>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2977"/>
        <w:gridCol w:w="3543"/>
      </w:tblGrid>
      <w:tr w14:paraId="63DD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9" w:type="dxa"/>
            <w:gridSpan w:val="3"/>
            <w:tcBorders>
              <w:top w:val="single" w:color="auto" w:sz="12" w:space="0"/>
              <w:left w:val="single" w:color="auto" w:sz="12" w:space="0"/>
              <w:bottom w:val="single" w:color="auto" w:sz="12" w:space="0"/>
              <w:right w:val="single" w:color="auto" w:sz="12" w:space="0"/>
            </w:tcBorders>
            <w:vAlign w:val="center"/>
          </w:tcPr>
          <w:p w14:paraId="49307AA3">
            <w:pPr>
              <w:pStyle w:val="3"/>
              <w:spacing w:line="240" w:lineRule="atLeast"/>
              <w:rPr>
                <w:rFonts w:hint="eastAsia" w:ascii="仿宋" w:hAnsi="仿宋" w:eastAsia="仿宋" w:cs="仿宋"/>
                <w:sz w:val="21"/>
                <w:szCs w:val="21"/>
              </w:rPr>
            </w:pPr>
            <w:r>
              <w:rPr>
                <w:rFonts w:hint="eastAsia" w:ascii="仿宋" w:hAnsi="仿宋" w:eastAsia="仿宋" w:cs="仿宋"/>
                <w:sz w:val="21"/>
                <w:szCs w:val="21"/>
              </w:rPr>
              <w:t>偏差表</w:t>
            </w:r>
          </w:p>
        </w:tc>
      </w:tr>
      <w:tr w14:paraId="71BB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6" w:type="dxa"/>
            <w:gridSpan w:val="2"/>
            <w:tcBorders>
              <w:top w:val="single" w:color="auto" w:sz="12" w:space="0"/>
              <w:left w:val="single" w:color="auto" w:sz="12" w:space="0"/>
              <w:bottom w:val="single" w:color="auto" w:sz="4" w:space="0"/>
              <w:right w:val="single" w:color="auto" w:sz="4" w:space="0"/>
            </w:tcBorders>
            <w:vAlign w:val="center"/>
          </w:tcPr>
          <w:p w14:paraId="46990784">
            <w:pPr>
              <w:pStyle w:val="3"/>
              <w:spacing w:line="240" w:lineRule="atLeast"/>
              <w:jc w:val="both"/>
              <w:rPr>
                <w:rFonts w:hint="eastAsia" w:ascii="仿宋" w:hAnsi="仿宋" w:eastAsia="仿宋" w:cs="仿宋"/>
                <w:sz w:val="21"/>
                <w:szCs w:val="21"/>
              </w:rPr>
            </w:pPr>
            <w:r>
              <w:rPr>
                <w:rFonts w:hint="eastAsia" w:ascii="仿宋" w:hAnsi="仿宋" w:eastAsia="仿宋" w:cs="仿宋"/>
                <w:sz w:val="21"/>
                <w:szCs w:val="21"/>
              </w:rPr>
              <w:t>卖方意见</w:t>
            </w:r>
          </w:p>
        </w:tc>
        <w:tc>
          <w:tcPr>
            <w:tcW w:w="3543" w:type="dxa"/>
            <w:vMerge w:val="restart"/>
            <w:tcBorders>
              <w:top w:val="single" w:color="auto" w:sz="12" w:space="0"/>
              <w:left w:val="single" w:color="auto" w:sz="4" w:space="0"/>
              <w:bottom w:val="single" w:color="auto" w:sz="4" w:space="0"/>
              <w:right w:val="single" w:color="auto" w:sz="12" w:space="0"/>
            </w:tcBorders>
            <w:vAlign w:val="center"/>
          </w:tcPr>
          <w:p w14:paraId="77C23D6C">
            <w:pPr>
              <w:pStyle w:val="3"/>
              <w:spacing w:line="240" w:lineRule="atLeast"/>
              <w:jc w:val="both"/>
              <w:rPr>
                <w:rFonts w:hint="eastAsia" w:ascii="仿宋" w:hAnsi="仿宋" w:eastAsia="仿宋" w:cs="仿宋"/>
                <w:sz w:val="21"/>
                <w:szCs w:val="21"/>
              </w:rPr>
            </w:pPr>
            <w:r>
              <w:rPr>
                <w:rFonts w:hint="eastAsia" w:ascii="仿宋" w:hAnsi="仿宋" w:eastAsia="仿宋" w:cs="仿宋"/>
                <w:sz w:val="21"/>
                <w:szCs w:val="21"/>
              </w:rPr>
              <w:t>设计方意见</w:t>
            </w:r>
          </w:p>
        </w:tc>
      </w:tr>
      <w:tr w14:paraId="4C3E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6" w:type="dxa"/>
            <w:gridSpan w:val="2"/>
            <w:tcBorders>
              <w:top w:val="single" w:color="auto" w:sz="4" w:space="0"/>
              <w:left w:val="single" w:color="auto" w:sz="12" w:space="0"/>
              <w:bottom w:val="single" w:color="auto" w:sz="4" w:space="0"/>
              <w:right w:val="single" w:color="auto" w:sz="4" w:space="0"/>
            </w:tcBorders>
            <w:vAlign w:val="center"/>
          </w:tcPr>
          <w:p w14:paraId="3BE06AFD">
            <w:pPr>
              <w:pStyle w:val="3"/>
              <w:spacing w:line="240" w:lineRule="atLeast"/>
              <w:jc w:val="both"/>
              <w:rPr>
                <w:rFonts w:hint="eastAsia" w:ascii="仿宋" w:hAnsi="仿宋" w:eastAsia="仿宋" w:cs="仿宋"/>
                <w:sz w:val="21"/>
                <w:szCs w:val="21"/>
              </w:rPr>
            </w:pPr>
            <w:r>
              <w:rPr>
                <w:rFonts w:hint="eastAsia" w:ascii="仿宋" w:hAnsi="仿宋" w:eastAsia="仿宋" w:cs="仿宋"/>
                <w:sz w:val="21"/>
                <w:szCs w:val="21"/>
              </w:rPr>
              <w:t>卖方名称：</w:t>
            </w:r>
          </w:p>
        </w:tc>
        <w:tc>
          <w:tcPr>
            <w:tcW w:w="3543" w:type="dxa"/>
            <w:vMerge w:val="continue"/>
            <w:tcBorders>
              <w:top w:val="single" w:color="auto" w:sz="4" w:space="0"/>
              <w:left w:val="single" w:color="auto" w:sz="4" w:space="0"/>
              <w:bottom w:val="single" w:color="auto" w:sz="4" w:space="0"/>
              <w:right w:val="single" w:color="auto" w:sz="12" w:space="0"/>
            </w:tcBorders>
            <w:vAlign w:val="center"/>
          </w:tcPr>
          <w:p w14:paraId="2B7540A8">
            <w:pPr>
              <w:spacing w:line="240" w:lineRule="atLeast"/>
              <w:jc w:val="both"/>
              <w:rPr>
                <w:rFonts w:hint="eastAsia" w:ascii="仿宋" w:hAnsi="仿宋" w:eastAsia="仿宋" w:cs="仿宋"/>
                <w:sz w:val="21"/>
                <w:szCs w:val="21"/>
              </w:rPr>
            </w:pPr>
          </w:p>
        </w:tc>
      </w:tr>
      <w:tr w14:paraId="257C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08F2F010">
            <w:pPr>
              <w:pStyle w:val="3"/>
              <w:spacing w:line="240" w:lineRule="atLeast"/>
              <w:jc w:val="both"/>
              <w:rPr>
                <w:rFonts w:hint="eastAsia" w:ascii="仿宋" w:hAnsi="仿宋" w:eastAsia="仿宋" w:cs="仿宋"/>
                <w:sz w:val="21"/>
                <w:szCs w:val="21"/>
              </w:rPr>
            </w:pPr>
            <w:r>
              <w:rPr>
                <w:rFonts w:hint="eastAsia" w:ascii="仿宋" w:hAnsi="仿宋" w:eastAsia="仿宋" w:cs="仿宋"/>
                <w:sz w:val="21"/>
                <w:szCs w:val="21"/>
              </w:rPr>
              <w:t>请购文件编号及段落号</w:t>
            </w:r>
          </w:p>
        </w:tc>
        <w:tc>
          <w:tcPr>
            <w:tcW w:w="2977" w:type="dxa"/>
            <w:tcBorders>
              <w:top w:val="single" w:color="auto" w:sz="4" w:space="0"/>
              <w:left w:val="single" w:color="auto" w:sz="4" w:space="0"/>
              <w:bottom w:val="single" w:color="auto" w:sz="4" w:space="0"/>
              <w:right w:val="single" w:color="auto" w:sz="4" w:space="0"/>
            </w:tcBorders>
            <w:vAlign w:val="center"/>
          </w:tcPr>
          <w:p w14:paraId="6AF04A8F">
            <w:pPr>
              <w:pStyle w:val="3"/>
              <w:spacing w:line="240" w:lineRule="atLeast"/>
              <w:jc w:val="both"/>
              <w:rPr>
                <w:rFonts w:hint="eastAsia" w:ascii="仿宋" w:hAnsi="仿宋" w:eastAsia="仿宋" w:cs="仿宋"/>
                <w:sz w:val="21"/>
                <w:szCs w:val="21"/>
              </w:rPr>
            </w:pPr>
            <w:r>
              <w:rPr>
                <w:rFonts w:hint="eastAsia" w:ascii="仿宋" w:hAnsi="仿宋" w:eastAsia="仿宋" w:cs="仿宋"/>
                <w:sz w:val="21"/>
                <w:szCs w:val="21"/>
              </w:rPr>
              <w:t>卖方的意见</w:t>
            </w:r>
          </w:p>
        </w:tc>
        <w:tc>
          <w:tcPr>
            <w:tcW w:w="3543" w:type="dxa"/>
            <w:tcBorders>
              <w:top w:val="single" w:color="auto" w:sz="4" w:space="0"/>
              <w:left w:val="single" w:color="auto" w:sz="4" w:space="0"/>
              <w:bottom w:val="single" w:color="auto" w:sz="4" w:space="0"/>
              <w:right w:val="single" w:color="auto" w:sz="12" w:space="0"/>
            </w:tcBorders>
            <w:vAlign w:val="center"/>
          </w:tcPr>
          <w:p w14:paraId="1F694B5C">
            <w:pPr>
              <w:tabs>
                <w:tab w:val="left" w:pos="960"/>
                <w:tab w:val="left" w:pos="5280"/>
              </w:tabs>
              <w:spacing w:line="240" w:lineRule="atLeast"/>
              <w:jc w:val="both"/>
              <w:rPr>
                <w:rFonts w:hint="eastAsia" w:ascii="仿宋" w:hAnsi="仿宋" w:eastAsia="仿宋" w:cs="仿宋"/>
                <w:b/>
                <w:sz w:val="21"/>
                <w:szCs w:val="21"/>
              </w:rPr>
            </w:pPr>
          </w:p>
        </w:tc>
      </w:tr>
      <w:tr w14:paraId="1749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3E32AD5D">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3931A147">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4004E820">
            <w:pPr>
              <w:tabs>
                <w:tab w:val="left" w:pos="960"/>
                <w:tab w:val="left" w:pos="5280"/>
              </w:tabs>
              <w:spacing w:line="240" w:lineRule="atLeast"/>
              <w:jc w:val="both"/>
              <w:rPr>
                <w:rFonts w:eastAsia="黑体"/>
                <w:b/>
                <w:sz w:val="24"/>
                <w:szCs w:val="24"/>
              </w:rPr>
            </w:pPr>
          </w:p>
        </w:tc>
      </w:tr>
      <w:tr w14:paraId="6B78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09B4C514">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76F94EAE">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554C4ED0">
            <w:pPr>
              <w:tabs>
                <w:tab w:val="left" w:pos="960"/>
                <w:tab w:val="left" w:pos="5280"/>
              </w:tabs>
              <w:spacing w:line="240" w:lineRule="atLeast"/>
              <w:jc w:val="both"/>
              <w:rPr>
                <w:rFonts w:eastAsia="黑体"/>
                <w:b/>
                <w:sz w:val="24"/>
                <w:szCs w:val="24"/>
              </w:rPr>
            </w:pPr>
          </w:p>
        </w:tc>
      </w:tr>
      <w:tr w14:paraId="794D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0517BBEB">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7A90E2D6">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235B1BFD">
            <w:pPr>
              <w:tabs>
                <w:tab w:val="left" w:pos="960"/>
                <w:tab w:val="left" w:pos="5280"/>
              </w:tabs>
              <w:spacing w:line="240" w:lineRule="atLeast"/>
              <w:jc w:val="both"/>
              <w:rPr>
                <w:rFonts w:eastAsia="黑体"/>
                <w:b/>
                <w:sz w:val="24"/>
                <w:szCs w:val="24"/>
              </w:rPr>
            </w:pPr>
          </w:p>
        </w:tc>
      </w:tr>
      <w:tr w14:paraId="0A3E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2AD95CEA">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6FCE4011">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567CBBD1">
            <w:pPr>
              <w:tabs>
                <w:tab w:val="left" w:pos="960"/>
                <w:tab w:val="left" w:pos="5280"/>
              </w:tabs>
              <w:spacing w:line="240" w:lineRule="atLeast"/>
              <w:jc w:val="both"/>
              <w:rPr>
                <w:rFonts w:eastAsia="黑体"/>
                <w:b/>
                <w:sz w:val="24"/>
                <w:szCs w:val="24"/>
              </w:rPr>
            </w:pPr>
          </w:p>
        </w:tc>
      </w:tr>
      <w:tr w14:paraId="2CE4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0F4FF7F1">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09E79878">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14D0E4C0">
            <w:pPr>
              <w:tabs>
                <w:tab w:val="left" w:pos="960"/>
                <w:tab w:val="left" w:pos="5280"/>
              </w:tabs>
              <w:spacing w:line="240" w:lineRule="atLeast"/>
              <w:jc w:val="both"/>
              <w:rPr>
                <w:rFonts w:eastAsia="黑体"/>
                <w:b/>
                <w:sz w:val="24"/>
                <w:szCs w:val="24"/>
              </w:rPr>
            </w:pPr>
          </w:p>
        </w:tc>
      </w:tr>
      <w:tr w14:paraId="684C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4E597165">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586018AA">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799F1DF3">
            <w:pPr>
              <w:tabs>
                <w:tab w:val="left" w:pos="960"/>
                <w:tab w:val="left" w:pos="5280"/>
              </w:tabs>
              <w:spacing w:line="240" w:lineRule="atLeast"/>
              <w:jc w:val="both"/>
              <w:rPr>
                <w:rFonts w:eastAsia="黑体"/>
                <w:b/>
                <w:sz w:val="24"/>
                <w:szCs w:val="24"/>
              </w:rPr>
            </w:pPr>
          </w:p>
        </w:tc>
      </w:tr>
      <w:tr w14:paraId="4A4C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6CCEF44A">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5A7E9F23">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46ABDD0D">
            <w:pPr>
              <w:tabs>
                <w:tab w:val="left" w:pos="960"/>
                <w:tab w:val="left" w:pos="5280"/>
              </w:tabs>
              <w:spacing w:line="240" w:lineRule="atLeast"/>
              <w:jc w:val="both"/>
              <w:rPr>
                <w:rFonts w:eastAsia="黑体"/>
                <w:b/>
                <w:sz w:val="24"/>
                <w:szCs w:val="24"/>
              </w:rPr>
            </w:pPr>
          </w:p>
        </w:tc>
      </w:tr>
      <w:tr w14:paraId="7033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664E0B2D">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5B0FB96D">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05498303">
            <w:pPr>
              <w:tabs>
                <w:tab w:val="left" w:pos="960"/>
                <w:tab w:val="left" w:pos="5280"/>
              </w:tabs>
              <w:spacing w:line="240" w:lineRule="atLeast"/>
              <w:jc w:val="both"/>
              <w:rPr>
                <w:rFonts w:eastAsia="黑体"/>
                <w:b/>
                <w:sz w:val="24"/>
                <w:szCs w:val="24"/>
              </w:rPr>
            </w:pPr>
          </w:p>
        </w:tc>
      </w:tr>
      <w:tr w14:paraId="2D71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0B63DC35">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11038498">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4F027C8E">
            <w:pPr>
              <w:tabs>
                <w:tab w:val="left" w:pos="960"/>
                <w:tab w:val="left" w:pos="5280"/>
              </w:tabs>
              <w:spacing w:line="240" w:lineRule="atLeast"/>
              <w:jc w:val="both"/>
              <w:rPr>
                <w:rFonts w:eastAsia="黑体"/>
                <w:b/>
                <w:sz w:val="24"/>
                <w:szCs w:val="24"/>
              </w:rPr>
            </w:pPr>
          </w:p>
        </w:tc>
      </w:tr>
      <w:tr w14:paraId="0CCC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6C276667">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3E906A97">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4555EF5B">
            <w:pPr>
              <w:tabs>
                <w:tab w:val="left" w:pos="960"/>
                <w:tab w:val="left" w:pos="5280"/>
              </w:tabs>
              <w:spacing w:line="240" w:lineRule="atLeast"/>
              <w:jc w:val="both"/>
              <w:rPr>
                <w:rFonts w:eastAsia="黑体"/>
                <w:b/>
                <w:sz w:val="24"/>
                <w:szCs w:val="24"/>
              </w:rPr>
            </w:pPr>
          </w:p>
        </w:tc>
      </w:tr>
      <w:tr w14:paraId="4F6B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17BFBE19">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31EC76FC">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579D7A56">
            <w:pPr>
              <w:tabs>
                <w:tab w:val="left" w:pos="960"/>
                <w:tab w:val="left" w:pos="5280"/>
              </w:tabs>
              <w:spacing w:line="240" w:lineRule="atLeast"/>
              <w:jc w:val="both"/>
              <w:rPr>
                <w:rFonts w:eastAsia="黑体"/>
                <w:b/>
                <w:sz w:val="24"/>
                <w:szCs w:val="24"/>
              </w:rPr>
            </w:pPr>
          </w:p>
        </w:tc>
      </w:tr>
      <w:tr w14:paraId="2B76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5A95BA22">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3D1299B2">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0D9F185C">
            <w:pPr>
              <w:tabs>
                <w:tab w:val="left" w:pos="960"/>
                <w:tab w:val="left" w:pos="5280"/>
              </w:tabs>
              <w:spacing w:line="240" w:lineRule="atLeast"/>
              <w:jc w:val="both"/>
              <w:rPr>
                <w:rFonts w:eastAsia="黑体"/>
                <w:b/>
                <w:sz w:val="24"/>
                <w:szCs w:val="24"/>
              </w:rPr>
            </w:pPr>
          </w:p>
        </w:tc>
      </w:tr>
      <w:tr w14:paraId="63C7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71C102C0">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1493649B">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758754AA">
            <w:pPr>
              <w:tabs>
                <w:tab w:val="left" w:pos="960"/>
                <w:tab w:val="left" w:pos="5280"/>
              </w:tabs>
              <w:spacing w:line="240" w:lineRule="atLeast"/>
              <w:jc w:val="both"/>
              <w:rPr>
                <w:rFonts w:eastAsia="黑体"/>
                <w:b/>
                <w:sz w:val="24"/>
                <w:szCs w:val="24"/>
              </w:rPr>
            </w:pPr>
          </w:p>
        </w:tc>
      </w:tr>
      <w:tr w14:paraId="0AC3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4" w:space="0"/>
              <w:right w:val="single" w:color="auto" w:sz="4" w:space="0"/>
            </w:tcBorders>
            <w:vAlign w:val="center"/>
          </w:tcPr>
          <w:p w14:paraId="07DFD54A">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4" w:space="0"/>
              <w:right w:val="single" w:color="auto" w:sz="4" w:space="0"/>
            </w:tcBorders>
            <w:vAlign w:val="center"/>
          </w:tcPr>
          <w:p w14:paraId="31063F5E">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4" w:space="0"/>
              <w:right w:val="single" w:color="auto" w:sz="12" w:space="0"/>
            </w:tcBorders>
            <w:vAlign w:val="center"/>
          </w:tcPr>
          <w:p w14:paraId="57B9B790">
            <w:pPr>
              <w:tabs>
                <w:tab w:val="left" w:pos="960"/>
                <w:tab w:val="left" w:pos="5280"/>
              </w:tabs>
              <w:spacing w:line="240" w:lineRule="atLeast"/>
              <w:jc w:val="both"/>
              <w:rPr>
                <w:rFonts w:eastAsia="黑体"/>
                <w:b/>
                <w:sz w:val="24"/>
                <w:szCs w:val="24"/>
              </w:rPr>
            </w:pPr>
          </w:p>
        </w:tc>
      </w:tr>
      <w:tr w14:paraId="0EC2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9" w:type="dxa"/>
            <w:tcBorders>
              <w:top w:val="single" w:color="auto" w:sz="4" w:space="0"/>
              <w:left w:val="single" w:color="auto" w:sz="12" w:space="0"/>
              <w:bottom w:val="single" w:color="auto" w:sz="12" w:space="0"/>
              <w:right w:val="single" w:color="auto" w:sz="4" w:space="0"/>
            </w:tcBorders>
            <w:vAlign w:val="center"/>
          </w:tcPr>
          <w:p w14:paraId="2D7C8F24">
            <w:pPr>
              <w:tabs>
                <w:tab w:val="left" w:pos="960"/>
                <w:tab w:val="left" w:pos="5280"/>
              </w:tabs>
              <w:spacing w:line="240" w:lineRule="atLeast"/>
              <w:jc w:val="both"/>
              <w:rPr>
                <w:rFonts w:eastAsia="黑体"/>
                <w:b/>
                <w:sz w:val="24"/>
                <w:szCs w:val="24"/>
              </w:rPr>
            </w:pPr>
          </w:p>
        </w:tc>
        <w:tc>
          <w:tcPr>
            <w:tcW w:w="2977" w:type="dxa"/>
            <w:tcBorders>
              <w:top w:val="single" w:color="auto" w:sz="4" w:space="0"/>
              <w:left w:val="single" w:color="auto" w:sz="4" w:space="0"/>
              <w:bottom w:val="single" w:color="auto" w:sz="12" w:space="0"/>
              <w:right w:val="single" w:color="auto" w:sz="4" w:space="0"/>
            </w:tcBorders>
            <w:vAlign w:val="center"/>
          </w:tcPr>
          <w:p w14:paraId="1E8C2734">
            <w:pPr>
              <w:tabs>
                <w:tab w:val="left" w:pos="960"/>
                <w:tab w:val="left" w:pos="5280"/>
              </w:tabs>
              <w:spacing w:line="240" w:lineRule="atLeast"/>
              <w:jc w:val="both"/>
              <w:rPr>
                <w:rFonts w:eastAsia="黑体"/>
                <w:b/>
                <w:sz w:val="24"/>
                <w:szCs w:val="24"/>
              </w:rPr>
            </w:pPr>
          </w:p>
        </w:tc>
        <w:tc>
          <w:tcPr>
            <w:tcW w:w="3543" w:type="dxa"/>
            <w:tcBorders>
              <w:top w:val="single" w:color="auto" w:sz="4" w:space="0"/>
              <w:left w:val="single" w:color="auto" w:sz="4" w:space="0"/>
              <w:bottom w:val="single" w:color="auto" w:sz="12" w:space="0"/>
              <w:right w:val="single" w:color="auto" w:sz="12" w:space="0"/>
            </w:tcBorders>
            <w:vAlign w:val="center"/>
          </w:tcPr>
          <w:p w14:paraId="01C8C88A">
            <w:pPr>
              <w:tabs>
                <w:tab w:val="left" w:pos="960"/>
                <w:tab w:val="left" w:pos="5280"/>
              </w:tabs>
              <w:spacing w:line="240" w:lineRule="atLeast"/>
              <w:jc w:val="both"/>
              <w:rPr>
                <w:rFonts w:eastAsia="黑体"/>
                <w:b/>
                <w:sz w:val="24"/>
                <w:szCs w:val="24"/>
              </w:rPr>
            </w:pPr>
          </w:p>
        </w:tc>
      </w:tr>
    </w:tbl>
    <w:p w14:paraId="44DBD83D">
      <w:pPr>
        <w:spacing w:line="440" w:lineRule="exact"/>
        <w:jc w:val="both"/>
        <w:rPr>
          <w:rFonts w:ascii="Times New Roman" w:hAnsi="Times New Roman"/>
          <w:b/>
          <w:sz w:val="24"/>
          <w:szCs w:val="24"/>
        </w:rPr>
      </w:pPr>
    </w:p>
    <w:p w14:paraId="60086656">
      <w:pPr>
        <w:widowControl/>
        <w:jc w:val="left"/>
        <w:rPr>
          <w:rFonts w:ascii="仿宋_GB2312" w:hAnsi="宋体" w:eastAsia="仿宋_GB2312"/>
          <w:color w:val="000000"/>
          <w:kern w:val="0"/>
          <w:sz w:val="24"/>
        </w:rPr>
      </w:pPr>
      <w:r>
        <w:rPr>
          <w:rFonts w:ascii="仿宋_GB2312" w:eastAsia="仿宋_GB2312"/>
          <w:color w:val="000000"/>
          <w:sz w:val="24"/>
        </w:rPr>
        <w:br w:type="page"/>
      </w:r>
    </w:p>
    <w:p w14:paraId="15F29ACE">
      <w:pPr>
        <w:pStyle w:val="2"/>
        <w:rPr>
          <w:b/>
        </w:rPr>
      </w:pPr>
      <w:bookmarkStart w:id="4" w:name="_Toc306909089"/>
      <w:r>
        <w:rPr>
          <w:rFonts w:hint="eastAsia"/>
          <w:b/>
          <w:lang w:val="en-US" w:eastAsia="zh-CN"/>
        </w:rPr>
        <w:t>十</w:t>
      </w:r>
      <w:r>
        <w:rPr>
          <w:rFonts w:hint="eastAsia"/>
          <w:b/>
        </w:rPr>
        <w:t>、商务偏离表</w:t>
      </w:r>
      <w:bookmarkEnd w:id="4"/>
    </w:p>
    <w:p w14:paraId="242FF535">
      <w:pPr>
        <w:jc w:val="center"/>
        <w:rPr>
          <w:rFonts w:ascii="仿宋_GB2312" w:eastAsia="仿宋_GB2312"/>
          <w:b/>
          <w:sz w:val="30"/>
          <w:szCs w:val="30"/>
        </w:rPr>
      </w:pPr>
      <w:r>
        <w:rPr>
          <w:rFonts w:hint="eastAsia" w:ascii="仿宋_GB2312" w:eastAsia="仿宋_GB2312"/>
          <w:b/>
          <w:color w:val="000000"/>
          <w:sz w:val="30"/>
          <w:szCs w:val="30"/>
        </w:rPr>
        <w:t>商务偏离表</w:t>
      </w:r>
    </w:p>
    <w:p w14:paraId="2FFB0856">
      <w:pPr>
        <w:pStyle w:val="14"/>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报价人要将报价文件和采购文件商务部分的差异之处汇集列表。</w:t>
      </w:r>
    </w:p>
    <w:tbl>
      <w:tblPr>
        <w:tblStyle w:val="17"/>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14:paraId="19692D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vAlign w:val="center"/>
          </w:tcPr>
          <w:p w14:paraId="7E2545E6">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vAlign w:val="center"/>
          </w:tcPr>
          <w:p w14:paraId="115978F4">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采购文件</w:t>
            </w:r>
          </w:p>
        </w:tc>
        <w:tc>
          <w:tcPr>
            <w:tcW w:w="3665" w:type="dxa"/>
            <w:gridSpan w:val="2"/>
            <w:tcBorders>
              <w:top w:val="single" w:color="auto" w:sz="4" w:space="0"/>
              <w:left w:val="single" w:color="auto" w:sz="4" w:space="0"/>
              <w:bottom w:val="single" w:color="auto" w:sz="4" w:space="0"/>
            </w:tcBorders>
            <w:vAlign w:val="center"/>
          </w:tcPr>
          <w:p w14:paraId="11E509DD">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报价文件</w:t>
            </w:r>
          </w:p>
        </w:tc>
      </w:tr>
      <w:tr w14:paraId="41C1FE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vAlign w:val="center"/>
          </w:tcPr>
          <w:p w14:paraId="1941EE2D">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140CDA7B">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vAlign w:val="center"/>
          </w:tcPr>
          <w:p w14:paraId="1263402B">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vAlign w:val="center"/>
          </w:tcPr>
          <w:p w14:paraId="56145A92">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14:paraId="6D118F8A">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vAlign w:val="center"/>
          </w:tcPr>
          <w:p w14:paraId="184784F2">
            <w:pPr>
              <w:pStyle w:val="14"/>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14:paraId="50AB4D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3336FCAD">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183F508C">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vAlign w:val="center"/>
          </w:tcPr>
          <w:p w14:paraId="44BA42DA">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vAlign w:val="center"/>
          </w:tcPr>
          <w:p w14:paraId="7969C2AF">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vAlign w:val="center"/>
          </w:tcPr>
          <w:p w14:paraId="35FD981C">
            <w:pPr>
              <w:snapToGrid w:val="0"/>
              <w:spacing w:line="360" w:lineRule="auto"/>
              <w:rPr>
                <w:rFonts w:ascii="仿宋_GB2312" w:hAnsi="宋体" w:eastAsia="仿宋_GB2312"/>
                <w:color w:val="000000"/>
                <w:sz w:val="24"/>
              </w:rPr>
            </w:pPr>
          </w:p>
        </w:tc>
      </w:tr>
      <w:tr w14:paraId="644ADB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66DA76B4">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4BFDCCDA">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vAlign w:val="center"/>
          </w:tcPr>
          <w:p w14:paraId="35187E84">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vAlign w:val="center"/>
          </w:tcPr>
          <w:p w14:paraId="3A692B78">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vAlign w:val="center"/>
          </w:tcPr>
          <w:p w14:paraId="36A07655">
            <w:pPr>
              <w:snapToGrid w:val="0"/>
              <w:spacing w:line="360" w:lineRule="auto"/>
              <w:rPr>
                <w:rFonts w:ascii="仿宋_GB2312" w:hAnsi="宋体" w:eastAsia="仿宋_GB2312"/>
                <w:color w:val="000000"/>
                <w:sz w:val="24"/>
              </w:rPr>
            </w:pPr>
          </w:p>
        </w:tc>
      </w:tr>
      <w:tr w14:paraId="75C7C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65CC595A">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026CA991">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vAlign w:val="center"/>
          </w:tcPr>
          <w:p w14:paraId="6627858C">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vAlign w:val="center"/>
          </w:tcPr>
          <w:p w14:paraId="3085070B">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vAlign w:val="center"/>
          </w:tcPr>
          <w:p w14:paraId="4C99E5F2">
            <w:pPr>
              <w:snapToGrid w:val="0"/>
              <w:spacing w:line="360" w:lineRule="auto"/>
              <w:rPr>
                <w:rFonts w:ascii="仿宋_GB2312" w:hAnsi="宋体" w:eastAsia="仿宋_GB2312"/>
                <w:color w:val="000000"/>
                <w:sz w:val="24"/>
              </w:rPr>
            </w:pPr>
          </w:p>
        </w:tc>
      </w:tr>
      <w:tr w14:paraId="040035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4C90E03A">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202EAC20">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vAlign w:val="center"/>
          </w:tcPr>
          <w:p w14:paraId="1B0A04E9">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vAlign w:val="center"/>
          </w:tcPr>
          <w:p w14:paraId="0F34B317">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vAlign w:val="center"/>
          </w:tcPr>
          <w:p w14:paraId="657C3AE6">
            <w:pPr>
              <w:snapToGrid w:val="0"/>
              <w:spacing w:line="360" w:lineRule="auto"/>
              <w:rPr>
                <w:rFonts w:ascii="仿宋_GB2312" w:hAnsi="宋体" w:eastAsia="仿宋_GB2312"/>
                <w:color w:val="000000"/>
                <w:sz w:val="24"/>
              </w:rPr>
            </w:pPr>
          </w:p>
        </w:tc>
      </w:tr>
      <w:tr w14:paraId="1BE276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3354A6E0">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004BF0C6">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vAlign w:val="center"/>
          </w:tcPr>
          <w:p w14:paraId="2A327AD5">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vAlign w:val="center"/>
          </w:tcPr>
          <w:p w14:paraId="44FF53FE">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vAlign w:val="center"/>
          </w:tcPr>
          <w:p w14:paraId="1CA437BF">
            <w:pPr>
              <w:snapToGrid w:val="0"/>
              <w:spacing w:line="360" w:lineRule="auto"/>
              <w:rPr>
                <w:rFonts w:ascii="仿宋_GB2312" w:hAnsi="宋体" w:eastAsia="仿宋_GB2312"/>
                <w:color w:val="000000"/>
                <w:sz w:val="24"/>
              </w:rPr>
            </w:pPr>
          </w:p>
        </w:tc>
      </w:tr>
      <w:tr w14:paraId="1B8B4D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3237C584">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vAlign w:val="center"/>
          </w:tcPr>
          <w:p w14:paraId="51ABD01F">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vAlign w:val="center"/>
          </w:tcPr>
          <w:p w14:paraId="51030750">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vAlign w:val="center"/>
          </w:tcPr>
          <w:p w14:paraId="5D282C54">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vAlign w:val="center"/>
          </w:tcPr>
          <w:p w14:paraId="0FCC32A8">
            <w:pPr>
              <w:snapToGrid w:val="0"/>
              <w:spacing w:line="360" w:lineRule="auto"/>
              <w:rPr>
                <w:rFonts w:ascii="仿宋_GB2312" w:hAnsi="宋体" w:eastAsia="仿宋_GB2312"/>
                <w:color w:val="000000"/>
                <w:sz w:val="24"/>
              </w:rPr>
            </w:pPr>
          </w:p>
        </w:tc>
      </w:tr>
      <w:tr w14:paraId="49B34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0F3B63F0">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vAlign w:val="center"/>
          </w:tcPr>
          <w:p w14:paraId="3413283F">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vAlign w:val="center"/>
          </w:tcPr>
          <w:p w14:paraId="2B4FC85C">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vAlign w:val="center"/>
          </w:tcPr>
          <w:p w14:paraId="1E6409F7">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vAlign w:val="center"/>
          </w:tcPr>
          <w:p w14:paraId="02BBF1F4">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14:paraId="25F676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29F69AD5">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vAlign w:val="center"/>
          </w:tcPr>
          <w:p w14:paraId="77A85B86">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vAlign w:val="center"/>
          </w:tcPr>
          <w:p w14:paraId="39E9E0AB">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vAlign w:val="center"/>
          </w:tcPr>
          <w:p w14:paraId="364BB9EE">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vAlign w:val="center"/>
          </w:tcPr>
          <w:p w14:paraId="25D7B20C">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14:paraId="5963DE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vAlign w:val="center"/>
          </w:tcPr>
          <w:p w14:paraId="2D1A3843">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vAlign w:val="center"/>
          </w:tcPr>
          <w:p w14:paraId="669C3CCC">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vAlign w:val="center"/>
          </w:tcPr>
          <w:p w14:paraId="48BA6556">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vAlign w:val="center"/>
          </w:tcPr>
          <w:p w14:paraId="2A62CE8F">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vAlign w:val="center"/>
          </w:tcPr>
          <w:p w14:paraId="42EF560B">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14:paraId="2C7C7222">
      <w:pPr>
        <w:pStyle w:val="14"/>
        <w:snapToGrid w:val="0"/>
        <w:spacing w:before="0" w:beforeAutospacing="0" w:after="0" w:afterAutospacing="0" w:line="360" w:lineRule="auto"/>
        <w:ind w:firstLine="480" w:firstLineChars="200"/>
        <w:rPr>
          <w:rFonts w:ascii="仿宋_GB2312" w:eastAsia="仿宋_GB2312"/>
          <w:sz w:val="24"/>
        </w:rPr>
      </w:pPr>
    </w:p>
    <w:p w14:paraId="76AA3C31">
      <w:pPr>
        <w:pStyle w:val="2"/>
      </w:pPr>
      <w:r>
        <w:br w:type="page"/>
      </w:r>
      <w:bookmarkStart w:id="5" w:name="_Toc306909090"/>
      <w:r>
        <w:rPr>
          <w:rFonts w:hint="eastAsia"/>
          <w:b/>
        </w:rPr>
        <w:t>十</w:t>
      </w:r>
      <w:r>
        <w:rPr>
          <w:rFonts w:hint="eastAsia"/>
          <w:b/>
          <w:lang w:val="en-US" w:eastAsia="zh-CN"/>
        </w:rPr>
        <w:t>一</w:t>
      </w:r>
      <w:r>
        <w:rPr>
          <w:rFonts w:hint="eastAsia"/>
          <w:b/>
        </w:rPr>
        <w:t>、提供以下资格证明文件</w:t>
      </w:r>
      <w:bookmarkEnd w:id="5"/>
      <w:r>
        <w:rPr>
          <w:rFonts w:hint="eastAsia" w:ascii="仿宋" w:hAnsi="仿宋" w:eastAsia="仿宋" w:cs="仿宋"/>
          <w:b/>
          <w:color w:val="FF0000"/>
        </w:rPr>
        <w:t>（加盖单位鲜章）</w:t>
      </w:r>
    </w:p>
    <w:p w14:paraId="249CBBE5">
      <w:pPr>
        <w:pStyle w:val="2"/>
        <w:ind w:firstLine="280" w:firstLineChars="100"/>
        <w:rPr>
          <w:rFonts w:ascii="仿宋" w:hAnsi="仿宋" w:eastAsia="仿宋" w:cs="仿宋"/>
        </w:rPr>
      </w:pPr>
      <w:bookmarkStart w:id="6" w:name="_Toc306909091"/>
      <w:r>
        <w:rPr>
          <w:rFonts w:hint="eastAsia" w:ascii="仿宋" w:hAnsi="仿宋" w:eastAsia="仿宋" w:cs="仿宋"/>
        </w:rPr>
        <w:t>1、企业法人营业执照复印件</w:t>
      </w:r>
      <w:bookmarkEnd w:id="6"/>
      <w:r>
        <w:rPr>
          <w:rFonts w:hint="eastAsia" w:ascii="仿宋" w:hAnsi="仿宋" w:eastAsia="仿宋" w:cs="仿宋"/>
        </w:rPr>
        <w:t>（企业法人营业执照复印件，实行许可证制度的，还须提供生产许可证复印件）</w:t>
      </w:r>
    </w:p>
    <w:p w14:paraId="753DC72D">
      <w:pPr>
        <w:widowControl/>
        <w:spacing w:line="480" w:lineRule="auto"/>
        <w:ind w:firstLine="240" w:firstLineChars="100"/>
        <w:jc w:val="left"/>
        <w:rPr>
          <w:rFonts w:ascii="仿宋" w:hAnsi="仿宋" w:eastAsia="仿宋" w:cs="仿宋"/>
          <w:bCs/>
          <w:sz w:val="24"/>
          <w:szCs w:val="24"/>
        </w:rPr>
      </w:pPr>
      <w:bookmarkStart w:id="7" w:name="_Toc306909094"/>
      <w:r>
        <w:rPr>
          <w:rFonts w:hint="eastAsia" w:ascii="仿宋" w:hAnsi="仿宋" w:eastAsia="仿宋" w:cs="仿宋"/>
          <w:color w:val="000000"/>
          <w:sz w:val="24"/>
          <w:szCs w:val="24"/>
        </w:rPr>
        <w:t>2、</w:t>
      </w:r>
      <w:r>
        <w:rPr>
          <w:rFonts w:hint="eastAsia" w:ascii="仿宋" w:hAnsi="仿宋" w:eastAsia="仿宋" w:cs="仿宋"/>
          <w:bCs/>
          <w:sz w:val="24"/>
          <w:szCs w:val="24"/>
        </w:rPr>
        <w:t>企业通过质量管理体系认证文件、环境管理体系认证文件、职业健康安全管理体系认证文件。</w:t>
      </w:r>
    </w:p>
    <w:bookmarkEnd w:id="7"/>
    <w:p w14:paraId="50E4FE80">
      <w:pPr>
        <w:spacing w:line="480" w:lineRule="auto"/>
        <w:rPr>
          <w:rFonts w:ascii="仿宋_GB2312" w:hAnsi="宋体" w:eastAsia="仿宋_GB2312"/>
          <w:b/>
          <w:sz w:val="24"/>
          <w:szCs w:val="24"/>
        </w:rPr>
      </w:pPr>
      <w:r>
        <w:rPr>
          <w:rFonts w:hint="eastAsia" w:ascii="仿宋" w:hAnsi="仿宋" w:eastAsia="仿宋" w:cs="仿宋"/>
          <w:color w:val="000000"/>
          <w:sz w:val="24"/>
          <w:szCs w:val="24"/>
        </w:rPr>
        <w:br w:type="page"/>
      </w:r>
      <w:bookmarkStart w:id="8" w:name="_Toc306909100"/>
      <w:r>
        <w:rPr>
          <w:rFonts w:hint="eastAsia"/>
          <w:b/>
        </w:rPr>
        <w:t>十</w:t>
      </w:r>
      <w:r>
        <w:rPr>
          <w:rFonts w:hint="eastAsia"/>
          <w:b/>
          <w:lang w:val="en-US" w:eastAsia="zh-CN"/>
        </w:rPr>
        <w:t>二</w:t>
      </w:r>
      <w:r>
        <w:rPr>
          <w:rFonts w:hint="eastAsia" w:ascii="仿宋_GB2312" w:hAnsi="宋体" w:eastAsia="仿宋_GB2312"/>
          <w:b/>
          <w:sz w:val="24"/>
          <w:szCs w:val="24"/>
        </w:rPr>
        <w:t>、</w:t>
      </w:r>
      <w:bookmarkEnd w:id="8"/>
      <w:r>
        <w:rPr>
          <w:rFonts w:hint="eastAsia" w:ascii="仿宋_GB2312" w:hAnsi="宋体" w:eastAsia="仿宋_GB2312"/>
          <w:b/>
          <w:sz w:val="24"/>
          <w:szCs w:val="24"/>
        </w:rPr>
        <w:t>售后服务承诺书</w:t>
      </w:r>
    </w:p>
    <w:p w14:paraId="2B6DDCCB">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rPr>
        <w:t>十</w:t>
      </w:r>
      <w:r>
        <w:rPr>
          <w:rFonts w:hint="eastAsia" w:ascii="仿宋_GB2312" w:hAnsi="宋体" w:eastAsia="仿宋_GB2312"/>
          <w:b/>
          <w:bCs/>
          <w:color w:val="000000"/>
          <w:sz w:val="24"/>
          <w:szCs w:val="32"/>
          <w:lang w:val="en-US" w:eastAsia="zh-CN"/>
        </w:rPr>
        <w:t>三</w:t>
      </w:r>
      <w:r>
        <w:rPr>
          <w:rFonts w:hint="eastAsia" w:ascii="仿宋_GB2312" w:hAnsi="宋体" w:eastAsia="仿宋_GB2312"/>
          <w:b/>
          <w:bCs/>
          <w:color w:val="000000"/>
          <w:sz w:val="24"/>
          <w:szCs w:val="32"/>
        </w:rPr>
        <w:t>、报价人认为有必要提供的声明及文件</w:t>
      </w:r>
    </w:p>
    <w:p w14:paraId="7524711F">
      <w:pPr>
        <w:snapToGrid w:val="0"/>
        <w:spacing w:line="360" w:lineRule="auto"/>
        <w:rPr>
          <w:rFonts w:ascii="仿宋_GB2312" w:eastAsia="仿宋_GB2312"/>
          <w:color w:val="000000"/>
          <w:sz w:val="24"/>
        </w:rPr>
      </w:pPr>
    </w:p>
    <w:p w14:paraId="7D779C4C">
      <w:pPr>
        <w:widowControl/>
        <w:jc w:val="left"/>
        <w:rPr>
          <w:rFonts w:ascii="仿宋_GB2312" w:eastAsia="仿宋_GB2312"/>
          <w:b/>
          <w:color w:val="000000"/>
          <w:sz w:val="24"/>
          <w:szCs w:val="24"/>
        </w:rPr>
      </w:pPr>
      <w:r>
        <w:rPr>
          <w:rFonts w:ascii="仿宋_GB2312" w:hAnsi="宋体" w:eastAsia="仿宋_GB2312"/>
          <w:color w:val="000000"/>
          <w:sz w:val="30"/>
          <w:szCs w:val="30"/>
        </w:rPr>
        <w:br w:type="page"/>
      </w:r>
      <w:r>
        <w:rPr>
          <w:rFonts w:hint="eastAsia" w:ascii="仿宋_GB2312" w:eastAsia="仿宋_GB2312"/>
          <w:b/>
          <w:color w:val="000000"/>
          <w:sz w:val="24"/>
          <w:szCs w:val="24"/>
        </w:rPr>
        <w:t>十</w:t>
      </w:r>
      <w:r>
        <w:rPr>
          <w:rFonts w:hint="eastAsia" w:ascii="仿宋_GB2312" w:eastAsia="仿宋_GB2312"/>
          <w:b/>
          <w:color w:val="000000"/>
          <w:sz w:val="24"/>
          <w:szCs w:val="24"/>
          <w:lang w:val="en-US" w:eastAsia="zh-CN"/>
        </w:rPr>
        <w:t>四</w:t>
      </w:r>
      <w:r>
        <w:rPr>
          <w:rFonts w:hint="eastAsia" w:ascii="仿宋_GB2312" w:eastAsia="仿宋_GB2312"/>
          <w:b/>
          <w:color w:val="000000"/>
          <w:sz w:val="24"/>
          <w:szCs w:val="24"/>
        </w:rPr>
        <w:t>、按采购文件要求需提供的其他有关文件</w:t>
      </w:r>
    </w:p>
    <w:p w14:paraId="00A4CBA8">
      <w:pPr>
        <w:rPr>
          <w:rFonts w:ascii="仿宋" w:hAnsi="仿宋" w:eastAsia="仿宋"/>
          <w:b/>
          <w:sz w:val="36"/>
          <w:szCs w:val="36"/>
        </w:rPr>
      </w:pPr>
    </w:p>
    <w:p w14:paraId="73D1D4A5">
      <w:pPr>
        <w:jc w:val="center"/>
        <w:rPr>
          <w:rFonts w:ascii="仿宋" w:hAnsi="仿宋" w:eastAsia="仿宋"/>
          <w:b/>
          <w:sz w:val="36"/>
          <w:szCs w:val="36"/>
        </w:rPr>
      </w:pPr>
    </w:p>
    <w:p w14:paraId="6A501ADF">
      <w:pPr>
        <w:rPr>
          <w:rFonts w:ascii="仿宋_GB2312" w:hAnsi="仿宋" w:eastAsia="仿宋_GB2312"/>
          <w:sz w:val="28"/>
          <w:szCs w:val="28"/>
        </w:rPr>
      </w:pPr>
    </w:p>
    <w:p w14:paraId="79D0AC4C">
      <w:pPr>
        <w:pStyle w:val="6"/>
        <w:rPr>
          <w:rFonts w:ascii="仿宋_GB2312" w:hAnsi="仿宋" w:eastAsia="仿宋_GB2312"/>
          <w:sz w:val="28"/>
          <w:szCs w:val="28"/>
        </w:rPr>
      </w:pPr>
    </w:p>
    <w:p w14:paraId="7A934E11">
      <w:pPr>
        <w:pStyle w:val="6"/>
        <w:rPr>
          <w:rFonts w:ascii="仿宋_GB2312" w:hAnsi="仿宋" w:eastAsia="仿宋_GB2312"/>
          <w:sz w:val="28"/>
          <w:szCs w:val="28"/>
        </w:rPr>
      </w:pPr>
    </w:p>
    <w:p w14:paraId="4CB39522">
      <w:pPr>
        <w:pStyle w:val="6"/>
        <w:rPr>
          <w:rFonts w:ascii="仿宋_GB2312" w:hAnsi="仿宋" w:eastAsia="仿宋_GB2312"/>
          <w:sz w:val="28"/>
          <w:szCs w:val="28"/>
        </w:rPr>
      </w:pPr>
    </w:p>
    <w:p w14:paraId="168B0F41">
      <w:pPr>
        <w:pStyle w:val="6"/>
        <w:rPr>
          <w:rFonts w:ascii="仿宋_GB2312" w:hAnsi="仿宋" w:eastAsia="仿宋_GB2312"/>
          <w:sz w:val="28"/>
          <w:szCs w:val="28"/>
        </w:rPr>
      </w:pPr>
    </w:p>
    <w:p w14:paraId="58DD3B5C">
      <w:pPr>
        <w:pStyle w:val="6"/>
        <w:rPr>
          <w:rFonts w:ascii="仿宋_GB2312" w:hAnsi="仿宋" w:eastAsia="仿宋_GB2312"/>
          <w:sz w:val="28"/>
          <w:szCs w:val="28"/>
        </w:rPr>
      </w:pPr>
    </w:p>
    <w:p w14:paraId="1F2344CE">
      <w:pPr>
        <w:pStyle w:val="6"/>
        <w:rPr>
          <w:rFonts w:ascii="仿宋_GB2312" w:hAnsi="仿宋" w:eastAsia="仿宋_GB2312"/>
          <w:sz w:val="28"/>
          <w:szCs w:val="28"/>
        </w:rPr>
      </w:pPr>
    </w:p>
    <w:p w14:paraId="50EB119B">
      <w:pPr>
        <w:pStyle w:val="6"/>
        <w:rPr>
          <w:rFonts w:ascii="仿宋_GB2312" w:hAnsi="仿宋" w:eastAsia="仿宋_GB2312"/>
          <w:sz w:val="28"/>
          <w:szCs w:val="28"/>
        </w:rPr>
      </w:pPr>
    </w:p>
    <w:p w14:paraId="2384EF44">
      <w:pPr>
        <w:pStyle w:val="6"/>
        <w:rPr>
          <w:rFonts w:ascii="仿宋_GB2312" w:hAnsi="仿宋" w:eastAsia="仿宋_GB2312"/>
          <w:sz w:val="28"/>
          <w:szCs w:val="28"/>
        </w:rPr>
      </w:pPr>
    </w:p>
    <w:p w14:paraId="5B6F066C">
      <w:pPr>
        <w:pStyle w:val="6"/>
        <w:rPr>
          <w:rFonts w:ascii="仿宋_GB2312" w:hAnsi="仿宋" w:eastAsia="仿宋_GB2312"/>
          <w:sz w:val="28"/>
          <w:szCs w:val="28"/>
        </w:rPr>
      </w:pPr>
    </w:p>
    <w:p w14:paraId="20A229CB">
      <w:pPr>
        <w:pStyle w:val="6"/>
        <w:rPr>
          <w:rFonts w:ascii="仿宋_GB2312" w:hAnsi="仿宋" w:eastAsia="仿宋_GB2312"/>
          <w:sz w:val="28"/>
          <w:szCs w:val="28"/>
        </w:rPr>
      </w:pPr>
    </w:p>
    <w:p w14:paraId="1CD85ECA">
      <w:pPr>
        <w:pStyle w:val="6"/>
        <w:rPr>
          <w:rFonts w:ascii="仿宋_GB2312" w:hAnsi="仿宋" w:eastAsia="仿宋_GB2312"/>
          <w:sz w:val="28"/>
          <w:szCs w:val="28"/>
        </w:rPr>
      </w:pPr>
    </w:p>
    <w:p w14:paraId="1BBB5ECE">
      <w:pPr>
        <w:pStyle w:val="6"/>
        <w:rPr>
          <w:rFonts w:ascii="仿宋_GB2312" w:hAnsi="仿宋" w:eastAsia="仿宋_GB2312"/>
          <w:sz w:val="28"/>
          <w:szCs w:val="28"/>
        </w:rPr>
      </w:pPr>
    </w:p>
    <w:p w14:paraId="15343094">
      <w:pPr>
        <w:pStyle w:val="6"/>
        <w:rPr>
          <w:rFonts w:ascii="仿宋_GB2312" w:hAnsi="仿宋" w:eastAsia="仿宋_GB2312"/>
          <w:sz w:val="28"/>
          <w:szCs w:val="28"/>
        </w:rPr>
      </w:pPr>
    </w:p>
    <w:p w14:paraId="5BD3E449">
      <w:pPr>
        <w:pStyle w:val="6"/>
        <w:rPr>
          <w:rFonts w:ascii="仿宋_GB2312" w:hAnsi="仿宋" w:eastAsia="仿宋_GB2312"/>
          <w:sz w:val="28"/>
          <w:szCs w:val="28"/>
        </w:rPr>
      </w:pPr>
    </w:p>
    <w:p w14:paraId="43F6E6E5">
      <w:pPr>
        <w:pStyle w:val="6"/>
        <w:rPr>
          <w:rFonts w:ascii="仿宋_GB2312" w:hAnsi="仿宋" w:eastAsia="仿宋_GB2312"/>
          <w:sz w:val="28"/>
          <w:szCs w:val="28"/>
        </w:rPr>
      </w:pPr>
    </w:p>
    <w:p w14:paraId="00CC96E5">
      <w:pPr>
        <w:pStyle w:val="6"/>
        <w:rPr>
          <w:rFonts w:ascii="仿宋_GB2312" w:hAnsi="仿宋" w:eastAsia="仿宋_GB2312"/>
          <w:sz w:val="28"/>
          <w:szCs w:val="28"/>
        </w:rPr>
      </w:pPr>
    </w:p>
    <w:p w14:paraId="372EC1F2">
      <w:pPr>
        <w:pStyle w:val="6"/>
        <w:rPr>
          <w:rFonts w:ascii="仿宋_GB2312" w:hAnsi="仿宋" w:eastAsia="仿宋_GB2312"/>
          <w:sz w:val="28"/>
          <w:szCs w:val="28"/>
        </w:rPr>
      </w:pPr>
    </w:p>
    <w:p w14:paraId="77E9E884">
      <w:pPr>
        <w:pStyle w:val="6"/>
        <w:rPr>
          <w:rFonts w:ascii="仿宋_GB2312" w:hAnsi="仿宋" w:eastAsia="仿宋_GB2312"/>
          <w:sz w:val="28"/>
          <w:szCs w:val="28"/>
        </w:rPr>
      </w:pPr>
    </w:p>
    <w:p w14:paraId="470BBB14">
      <w:pPr>
        <w:pStyle w:val="6"/>
        <w:numPr>
          <w:ilvl w:val="0"/>
          <w:numId w:val="0"/>
        </w:numPr>
        <w:ind w:right="-34" w:rightChars="0"/>
        <w:rPr>
          <w:rFonts w:hint="eastAsia" w:ascii="仿宋" w:hAnsi="仿宋" w:eastAsia="仿宋" w:cs="Times New Roman"/>
          <w:b/>
          <w:kern w:val="2"/>
          <w:sz w:val="24"/>
          <w:szCs w:val="24"/>
          <w:lang w:val="en-US" w:eastAsia="zh-CN" w:bidi="ar-SA"/>
        </w:rPr>
      </w:pPr>
      <w:r>
        <w:rPr>
          <w:rFonts w:hint="eastAsia" w:ascii="仿宋" w:hAnsi="仿宋" w:eastAsia="仿宋" w:cs="Times New Roman"/>
          <w:b/>
          <w:sz w:val="24"/>
          <w:szCs w:val="24"/>
          <w:lang w:val="en-US" w:eastAsia="zh-CN"/>
        </w:rPr>
        <w:t>十五、报价</w:t>
      </w:r>
      <w:r>
        <w:rPr>
          <w:rFonts w:hint="eastAsia" w:ascii="仿宋" w:hAnsi="仿宋" w:eastAsia="仿宋" w:cs="Times New Roman"/>
          <w:b/>
          <w:sz w:val="24"/>
          <w:szCs w:val="24"/>
        </w:rPr>
        <w:t>人要求</w:t>
      </w:r>
      <w:r>
        <w:rPr>
          <w:rFonts w:hint="eastAsia" w:ascii="仿宋" w:hAnsi="仿宋" w:eastAsia="仿宋" w:cs="Times New Roman"/>
          <w:b/>
          <w:sz w:val="24"/>
          <w:szCs w:val="24"/>
          <w:lang w:val="en-US" w:eastAsia="zh-CN"/>
        </w:rPr>
        <w:t>开报价前</w:t>
      </w:r>
      <w:r>
        <w:rPr>
          <w:rFonts w:hint="eastAsia" w:ascii="仿宋" w:hAnsi="仿宋" w:eastAsia="仿宋" w:cs="Times New Roman"/>
          <w:b/>
          <w:sz w:val="24"/>
          <w:szCs w:val="24"/>
        </w:rPr>
        <w:t>澄清文件</w:t>
      </w:r>
    </w:p>
    <w:p w14:paraId="253053D2">
      <w:pPr>
        <w:rPr>
          <w:rFonts w:hint="eastAsia"/>
          <w:lang w:val="en-US" w:eastAsia="zh-CN"/>
        </w:rPr>
      </w:pPr>
    </w:p>
    <w:p w14:paraId="0708B5DD">
      <w:pPr>
        <w:pStyle w:val="6"/>
        <w:numPr>
          <w:ilvl w:val="0"/>
          <w:numId w:val="0"/>
        </w:numPr>
        <w:ind w:right="-34" w:rightChars="0"/>
        <w:rPr>
          <w:rFonts w:hint="eastAsia" w:ascii="仿宋" w:hAnsi="仿宋" w:eastAsia="仿宋" w:cs="Times New Roman"/>
          <w:b/>
          <w:sz w:val="24"/>
          <w:szCs w:val="24"/>
          <w:lang w:val="en-US" w:eastAsia="zh-CN"/>
        </w:rPr>
      </w:pPr>
      <w:r>
        <w:rPr>
          <w:rFonts w:hint="eastAsia" w:ascii="仿宋" w:hAnsi="仿宋" w:eastAsia="仿宋" w:cs="Times New Roman"/>
          <w:b/>
          <w:sz w:val="24"/>
          <w:szCs w:val="24"/>
          <w:lang w:val="en-US" w:eastAsia="zh-CN"/>
        </w:rPr>
        <w:t>形式：书面形式</w:t>
      </w:r>
    </w:p>
    <w:p w14:paraId="6C9A3A50">
      <w:pPr>
        <w:pStyle w:val="6"/>
        <w:numPr>
          <w:ilvl w:val="0"/>
          <w:numId w:val="0"/>
        </w:numPr>
        <w:ind w:right="-34" w:rightChars="0"/>
        <w:rPr>
          <w:rFonts w:hint="eastAsia" w:ascii="仿宋" w:hAnsi="仿宋" w:eastAsia="仿宋" w:cs="Times New Roman"/>
          <w:b/>
          <w:sz w:val="24"/>
          <w:szCs w:val="24"/>
          <w:lang w:val="en-US" w:eastAsia="zh-CN"/>
        </w:rPr>
      </w:pPr>
      <w:r>
        <w:rPr>
          <w:rFonts w:hint="eastAsia" w:ascii="仿宋" w:hAnsi="仿宋" w:eastAsia="仿宋" w:cs="Times New Roman"/>
          <w:b/>
          <w:sz w:val="24"/>
          <w:szCs w:val="24"/>
          <w:lang w:val="en-US" w:eastAsia="zh-CN"/>
        </w:rPr>
        <w:t>时间：在收到报价文件后48小时内</w:t>
      </w:r>
    </w:p>
    <w:p w14:paraId="5C4A3F6F">
      <w:pPr>
        <w:pStyle w:val="6"/>
        <w:numPr>
          <w:ilvl w:val="0"/>
          <w:numId w:val="0"/>
        </w:numPr>
        <w:ind w:right="-34" w:rightChars="0"/>
        <w:rPr>
          <w:rFonts w:hint="eastAsia" w:ascii="仿宋" w:hAnsi="仿宋" w:eastAsia="仿宋" w:cs="Times New Roman"/>
          <w:b/>
          <w:sz w:val="24"/>
          <w:szCs w:val="24"/>
          <w:lang w:val="en-US" w:eastAsia="zh-CN"/>
        </w:rPr>
      </w:pPr>
      <w:r>
        <w:rPr>
          <w:rFonts w:hint="eastAsia" w:ascii="仿宋" w:hAnsi="仿宋" w:eastAsia="仿宋" w:cs="Times New Roman"/>
          <w:b/>
          <w:sz w:val="24"/>
          <w:szCs w:val="24"/>
          <w:lang w:val="en-US" w:eastAsia="zh-CN"/>
        </w:rPr>
        <w:t>电子邮箱：nxhnhx@vip.163.com</w:t>
      </w:r>
    </w:p>
    <w:p w14:paraId="658667F4">
      <w:pPr>
        <w:spacing w:line="300" w:lineRule="auto"/>
        <w:rPr>
          <w:rFonts w:hint="eastAsia" w:ascii="仿宋" w:hAnsi="仿宋" w:eastAsia="仿宋"/>
          <w:b/>
          <w:sz w:val="24"/>
          <w:szCs w:val="24"/>
        </w:rPr>
      </w:pPr>
    </w:p>
    <w:p w14:paraId="53B234B9">
      <w:pPr>
        <w:spacing w:line="300" w:lineRule="auto"/>
        <w:rPr>
          <w:rFonts w:hint="eastAsia" w:ascii="仿宋" w:hAnsi="仿宋" w:eastAsia="仿宋"/>
          <w:b/>
          <w:sz w:val="24"/>
          <w:szCs w:val="24"/>
        </w:rPr>
      </w:pPr>
    </w:p>
    <w:p w14:paraId="1941A5E3">
      <w:pPr>
        <w:spacing w:line="300" w:lineRule="auto"/>
        <w:rPr>
          <w:rFonts w:hint="eastAsia" w:ascii="仿宋" w:hAnsi="仿宋" w:eastAsia="仿宋"/>
          <w:b/>
          <w:sz w:val="24"/>
          <w:szCs w:val="24"/>
        </w:rPr>
      </w:pPr>
    </w:p>
    <w:p w14:paraId="036FAB13">
      <w:pPr>
        <w:spacing w:line="300" w:lineRule="auto"/>
        <w:rPr>
          <w:rFonts w:hint="eastAsia" w:ascii="仿宋" w:hAnsi="仿宋" w:eastAsia="仿宋"/>
          <w:b/>
          <w:sz w:val="24"/>
          <w:szCs w:val="24"/>
        </w:rPr>
      </w:pPr>
    </w:p>
    <w:p w14:paraId="162CEFBF">
      <w:pPr>
        <w:spacing w:line="300" w:lineRule="auto"/>
        <w:rPr>
          <w:rFonts w:hint="eastAsia" w:ascii="仿宋" w:hAnsi="仿宋" w:eastAsia="仿宋"/>
          <w:b/>
          <w:sz w:val="24"/>
          <w:szCs w:val="24"/>
        </w:rPr>
      </w:pPr>
    </w:p>
    <w:p w14:paraId="7351CCA5">
      <w:pPr>
        <w:spacing w:line="300" w:lineRule="auto"/>
        <w:rPr>
          <w:rFonts w:hint="eastAsia" w:ascii="仿宋" w:hAnsi="仿宋" w:eastAsia="仿宋"/>
          <w:b/>
          <w:sz w:val="24"/>
          <w:szCs w:val="24"/>
        </w:rPr>
      </w:pPr>
    </w:p>
    <w:p w14:paraId="7AC9E051">
      <w:pPr>
        <w:spacing w:line="300" w:lineRule="auto"/>
        <w:rPr>
          <w:rFonts w:hint="eastAsia" w:ascii="仿宋" w:hAnsi="仿宋" w:eastAsia="仿宋"/>
          <w:b/>
          <w:sz w:val="24"/>
          <w:szCs w:val="24"/>
        </w:rPr>
      </w:pPr>
    </w:p>
    <w:p w14:paraId="6D12F0F3">
      <w:pPr>
        <w:spacing w:line="300" w:lineRule="auto"/>
        <w:rPr>
          <w:rFonts w:hint="eastAsia" w:ascii="仿宋" w:hAnsi="仿宋" w:eastAsia="仿宋"/>
          <w:b/>
          <w:sz w:val="24"/>
          <w:szCs w:val="24"/>
        </w:rPr>
      </w:pPr>
    </w:p>
    <w:p w14:paraId="39D1485F">
      <w:pPr>
        <w:spacing w:line="300" w:lineRule="auto"/>
        <w:rPr>
          <w:rFonts w:hint="eastAsia" w:ascii="仿宋" w:hAnsi="仿宋" w:eastAsia="仿宋"/>
          <w:b/>
          <w:sz w:val="24"/>
          <w:szCs w:val="24"/>
        </w:rPr>
      </w:pPr>
    </w:p>
    <w:p w14:paraId="152FF5EB">
      <w:pPr>
        <w:spacing w:line="300" w:lineRule="auto"/>
        <w:rPr>
          <w:rFonts w:hint="eastAsia" w:ascii="仿宋" w:hAnsi="仿宋" w:eastAsia="仿宋"/>
          <w:b/>
          <w:sz w:val="24"/>
          <w:szCs w:val="24"/>
        </w:rPr>
      </w:pPr>
    </w:p>
    <w:p w14:paraId="1C3569C0">
      <w:pPr>
        <w:spacing w:line="300" w:lineRule="auto"/>
        <w:rPr>
          <w:rFonts w:hint="eastAsia" w:ascii="仿宋" w:hAnsi="仿宋" w:eastAsia="仿宋"/>
          <w:b/>
          <w:sz w:val="24"/>
          <w:szCs w:val="24"/>
        </w:rPr>
      </w:pPr>
    </w:p>
    <w:p w14:paraId="1CC93251">
      <w:pPr>
        <w:spacing w:line="300" w:lineRule="auto"/>
        <w:rPr>
          <w:rFonts w:hint="eastAsia" w:ascii="仿宋" w:hAnsi="仿宋" w:eastAsia="仿宋"/>
          <w:b/>
          <w:sz w:val="24"/>
          <w:szCs w:val="24"/>
        </w:rPr>
      </w:pPr>
    </w:p>
    <w:p w14:paraId="0B78E48B">
      <w:pPr>
        <w:spacing w:line="300" w:lineRule="auto"/>
        <w:rPr>
          <w:rFonts w:hint="eastAsia" w:ascii="仿宋" w:hAnsi="仿宋" w:eastAsia="仿宋"/>
          <w:b/>
          <w:sz w:val="24"/>
          <w:szCs w:val="24"/>
        </w:rPr>
      </w:pPr>
    </w:p>
    <w:p w14:paraId="2EA79712">
      <w:pPr>
        <w:spacing w:line="300" w:lineRule="auto"/>
        <w:rPr>
          <w:rFonts w:hint="eastAsia" w:ascii="仿宋" w:hAnsi="仿宋" w:eastAsia="仿宋"/>
          <w:b/>
          <w:sz w:val="24"/>
          <w:szCs w:val="24"/>
        </w:rPr>
      </w:pPr>
    </w:p>
    <w:p w14:paraId="2F43BBBE">
      <w:pPr>
        <w:spacing w:line="300" w:lineRule="auto"/>
        <w:rPr>
          <w:rFonts w:hint="eastAsia" w:ascii="仿宋" w:hAnsi="仿宋" w:eastAsia="仿宋"/>
          <w:b/>
          <w:sz w:val="24"/>
          <w:szCs w:val="24"/>
        </w:rPr>
      </w:pPr>
    </w:p>
    <w:p w14:paraId="4559CF61">
      <w:pPr>
        <w:spacing w:line="300" w:lineRule="auto"/>
        <w:rPr>
          <w:rFonts w:hint="eastAsia" w:ascii="仿宋" w:hAnsi="仿宋" w:eastAsia="仿宋"/>
          <w:b/>
          <w:sz w:val="24"/>
          <w:szCs w:val="24"/>
        </w:rPr>
      </w:pPr>
    </w:p>
    <w:p w14:paraId="6A5D49EC">
      <w:pPr>
        <w:spacing w:line="300" w:lineRule="auto"/>
        <w:rPr>
          <w:rFonts w:hint="eastAsia" w:ascii="仿宋" w:hAnsi="仿宋" w:eastAsia="仿宋"/>
          <w:b/>
          <w:sz w:val="24"/>
          <w:szCs w:val="24"/>
        </w:rPr>
      </w:pPr>
    </w:p>
    <w:p w14:paraId="0D8A5209">
      <w:pPr>
        <w:spacing w:line="300" w:lineRule="auto"/>
        <w:rPr>
          <w:rFonts w:hint="eastAsia" w:ascii="仿宋" w:hAnsi="仿宋" w:eastAsia="仿宋"/>
          <w:b/>
          <w:sz w:val="24"/>
          <w:szCs w:val="24"/>
        </w:rPr>
      </w:pPr>
    </w:p>
    <w:p w14:paraId="3D163ADF">
      <w:pPr>
        <w:spacing w:line="300" w:lineRule="auto"/>
        <w:rPr>
          <w:rFonts w:hint="eastAsia" w:ascii="仿宋" w:hAnsi="仿宋" w:eastAsia="仿宋"/>
          <w:b/>
          <w:sz w:val="24"/>
          <w:szCs w:val="24"/>
        </w:rPr>
      </w:pPr>
    </w:p>
    <w:p w14:paraId="40D8311B">
      <w:pPr>
        <w:spacing w:line="300" w:lineRule="auto"/>
        <w:rPr>
          <w:rFonts w:hint="eastAsia" w:ascii="仿宋" w:hAnsi="仿宋" w:eastAsia="仿宋"/>
          <w:b/>
          <w:sz w:val="24"/>
          <w:szCs w:val="24"/>
        </w:rPr>
      </w:pPr>
    </w:p>
    <w:p w14:paraId="54919116">
      <w:pPr>
        <w:spacing w:line="300" w:lineRule="auto"/>
        <w:rPr>
          <w:rFonts w:hint="eastAsia" w:ascii="仿宋" w:hAnsi="仿宋" w:eastAsia="仿宋"/>
          <w:b/>
          <w:sz w:val="24"/>
          <w:szCs w:val="24"/>
        </w:rPr>
      </w:pPr>
    </w:p>
    <w:p w14:paraId="262AAD16">
      <w:pPr>
        <w:spacing w:line="300" w:lineRule="auto"/>
        <w:rPr>
          <w:rFonts w:hint="eastAsia" w:ascii="仿宋" w:hAnsi="仿宋" w:eastAsia="仿宋"/>
          <w:b/>
          <w:sz w:val="24"/>
          <w:szCs w:val="24"/>
        </w:rPr>
      </w:pPr>
    </w:p>
    <w:p w14:paraId="731BAF1D">
      <w:pPr>
        <w:spacing w:line="300" w:lineRule="auto"/>
        <w:rPr>
          <w:rFonts w:hint="eastAsia" w:ascii="仿宋" w:hAnsi="仿宋" w:eastAsia="仿宋"/>
          <w:b/>
          <w:sz w:val="24"/>
          <w:szCs w:val="24"/>
        </w:rPr>
      </w:pPr>
    </w:p>
    <w:p w14:paraId="54BE2DF8">
      <w:pPr>
        <w:spacing w:line="300" w:lineRule="auto"/>
        <w:rPr>
          <w:rFonts w:hint="eastAsia" w:ascii="仿宋" w:hAnsi="仿宋" w:eastAsia="仿宋"/>
          <w:b/>
          <w:sz w:val="24"/>
          <w:szCs w:val="24"/>
        </w:rPr>
      </w:pPr>
    </w:p>
    <w:p w14:paraId="7837668E">
      <w:pPr>
        <w:spacing w:line="300" w:lineRule="auto"/>
        <w:rPr>
          <w:rFonts w:hint="eastAsia" w:ascii="仿宋" w:hAnsi="仿宋" w:eastAsia="仿宋"/>
          <w:b/>
          <w:sz w:val="24"/>
          <w:szCs w:val="24"/>
        </w:rPr>
      </w:pPr>
    </w:p>
    <w:p w14:paraId="4EE687C9">
      <w:pPr>
        <w:spacing w:line="300" w:lineRule="auto"/>
        <w:rPr>
          <w:rFonts w:hint="eastAsia" w:ascii="仿宋" w:hAnsi="仿宋" w:eastAsia="仿宋"/>
          <w:b/>
          <w:sz w:val="24"/>
          <w:szCs w:val="24"/>
        </w:rPr>
      </w:pPr>
    </w:p>
    <w:p w14:paraId="7A5F8A50">
      <w:pPr>
        <w:spacing w:line="300" w:lineRule="auto"/>
        <w:rPr>
          <w:rFonts w:hint="eastAsia" w:ascii="仿宋" w:hAnsi="仿宋" w:eastAsia="仿宋"/>
          <w:b/>
          <w:sz w:val="24"/>
          <w:szCs w:val="24"/>
        </w:rPr>
      </w:pPr>
    </w:p>
    <w:p w14:paraId="7DE8732D">
      <w:pPr>
        <w:spacing w:line="300" w:lineRule="auto"/>
        <w:rPr>
          <w:rFonts w:hint="eastAsia" w:ascii="仿宋" w:hAnsi="仿宋" w:eastAsia="仿宋"/>
          <w:b/>
          <w:sz w:val="24"/>
          <w:szCs w:val="24"/>
        </w:rPr>
      </w:pPr>
    </w:p>
    <w:p w14:paraId="5B817301">
      <w:pPr>
        <w:spacing w:line="300" w:lineRule="auto"/>
        <w:rPr>
          <w:rFonts w:hint="eastAsia" w:ascii="仿宋" w:hAnsi="仿宋" w:eastAsia="仿宋"/>
          <w:b/>
          <w:sz w:val="24"/>
          <w:szCs w:val="24"/>
        </w:rPr>
      </w:pPr>
    </w:p>
    <w:p w14:paraId="0374DF3A">
      <w:pPr>
        <w:spacing w:line="300" w:lineRule="auto"/>
        <w:rPr>
          <w:rFonts w:hint="eastAsia" w:ascii="仿宋" w:hAnsi="仿宋" w:eastAsia="仿宋"/>
          <w:b/>
          <w:sz w:val="24"/>
          <w:szCs w:val="24"/>
        </w:rPr>
      </w:pPr>
    </w:p>
    <w:p w14:paraId="65820F53">
      <w:pPr>
        <w:spacing w:line="300" w:lineRule="auto"/>
        <w:rPr>
          <w:rFonts w:hint="eastAsia" w:ascii="仿宋" w:hAnsi="仿宋" w:eastAsia="仿宋"/>
          <w:b/>
          <w:sz w:val="24"/>
          <w:szCs w:val="24"/>
        </w:rPr>
      </w:pPr>
    </w:p>
    <w:p w14:paraId="34C721A1">
      <w:pPr>
        <w:spacing w:line="300" w:lineRule="auto"/>
        <w:rPr>
          <w:rFonts w:ascii="仿宋" w:hAnsi="仿宋" w:eastAsia="仿宋"/>
          <w:b/>
          <w:sz w:val="24"/>
          <w:szCs w:val="24"/>
        </w:rPr>
      </w:pPr>
      <w:r>
        <w:rPr>
          <w:rFonts w:hint="eastAsia" w:ascii="仿宋" w:hAnsi="仿宋" w:eastAsia="仿宋"/>
          <w:b/>
          <w:sz w:val="24"/>
          <w:szCs w:val="24"/>
        </w:rPr>
        <w:t>十</w:t>
      </w:r>
      <w:r>
        <w:rPr>
          <w:rFonts w:hint="eastAsia" w:ascii="仿宋" w:hAnsi="仿宋" w:eastAsia="仿宋"/>
          <w:b/>
          <w:sz w:val="24"/>
          <w:szCs w:val="24"/>
          <w:lang w:val="en-US" w:eastAsia="zh-CN"/>
        </w:rPr>
        <w:t>六</w:t>
      </w:r>
      <w:r>
        <w:rPr>
          <w:rFonts w:hint="eastAsia" w:ascii="仿宋" w:hAnsi="仿宋" w:eastAsia="仿宋"/>
          <w:b/>
          <w:sz w:val="24"/>
          <w:szCs w:val="24"/>
        </w:rPr>
        <w:t>、合同主要条款</w:t>
      </w:r>
    </w:p>
    <w:p w14:paraId="34F62546">
      <w:pPr>
        <w:tabs>
          <w:tab w:val="left" w:pos="2400"/>
          <w:tab w:val="center" w:pos="4507"/>
        </w:tabs>
        <w:jc w:val="center"/>
        <w:rPr>
          <w:rFonts w:ascii="仿宋" w:hAnsi="仿宋" w:eastAsia="仿宋" w:cs="仿宋"/>
          <w:color w:val="000000"/>
          <w:sz w:val="36"/>
          <w:szCs w:val="36"/>
        </w:rPr>
      </w:pPr>
      <w:r>
        <w:rPr>
          <w:rFonts w:hint="eastAsia" w:ascii="仿宋" w:hAnsi="仿宋" w:eastAsia="仿宋" w:cs="仿宋"/>
          <w:color w:val="000000"/>
          <w:sz w:val="36"/>
          <w:szCs w:val="36"/>
        </w:rPr>
        <w:t xml:space="preserve">               </w:t>
      </w:r>
    </w:p>
    <w:p w14:paraId="27EEF4DE">
      <w:pPr>
        <w:tabs>
          <w:tab w:val="left" w:pos="2400"/>
          <w:tab w:val="center" w:pos="4507"/>
        </w:tabs>
        <w:jc w:val="center"/>
        <w:rPr>
          <w:rFonts w:ascii="仿宋" w:hAnsi="仿宋" w:eastAsia="仿宋" w:cs="仿宋"/>
          <w:color w:val="000000"/>
          <w:sz w:val="36"/>
          <w:szCs w:val="36"/>
        </w:rPr>
      </w:pPr>
    </w:p>
    <w:p w14:paraId="1680AC28">
      <w:pPr>
        <w:tabs>
          <w:tab w:val="left" w:pos="2400"/>
          <w:tab w:val="center" w:pos="4507"/>
        </w:tabs>
        <w:jc w:val="center"/>
        <w:rPr>
          <w:rFonts w:ascii="仿宋" w:hAnsi="仿宋" w:eastAsia="仿宋" w:cs="仿宋"/>
          <w:color w:val="000000"/>
          <w:sz w:val="36"/>
          <w:szCs w:val="36"/>
        </w:rPr>
      </w:pPr>
    </w:p>
    <w:p w14:paraId="6792EC1D">
      <w:pPr>
        <w:tabs>
          <w:tab w:val="left" w:pos="2400"/>
          <w:tab w:val="center" w:pos="4507"/>
        </w:tabs>
        <w:rPr>
          <w:rFonts w:ascii="仿宋" w:hAnsi="仿宋" w:eastAsia="仿宋" w:cs="仿宋_GB2312"/>
          <w:sz w:val="32"/>
          <w:szCs w:val="32"/>
        </w:rPr>
      </w:pPr>
    </w:p>
    <w:p w14:paraId="61C7316A">
      <w:pPr>
        <w:tabs>
          <w:tab w:val="left" w:pos="2400"/>
          <w:tab w:val="center" w:pos="4507"/>
        </w:tabs>
        <w:jc w:val="center"/>
        <w:rPr>
          <w:rFonts w:ascii="仿宋" w:hAnsi="仿宋" w:eastAsia="仿宋" w:cs="仿宋"/>
          <w:color w:val="000000"/>
          <w:sz w:val="36"/>
          <w:szCs w:val="36"/>
        </w:rPr>
      </w:pPr>
    </w:p>
    <w:p w14:paraId="12234895">
      <w:pPr>
        <w:tabs>
          <w:tab w:val="left" w:pos="2400"/>
          <w:tab w:val="center" w:pos="4507"/>
        </w:tabs>
        <w:jc w:val="center"/>
        <w:rPr>
          <w:rFonts w:ascii="仿宋" w:hAnsi="仿宋" w:eastAsia="仿宋" w:cs="仿宋"/>
          <w:color w:val="000000"/>
          <w:sz w:val="36"/>
          <w:szCs w:val="36"/>
        </w:rPr>
      </w:pPr>
    </w:p>
    <w:p w14:paraId="64DB0C4C">
      <w:pPr>
        <w:tabs>
          <w:tab w:val="left" w:pos="2400"/>
          <w:tab w:val="center" w:pos="4507"/>
        </w:tabs>
        <w:jc w:val="center"/>
        <w:rPr>
          <w:rFonts w:ascii="仿宋" w:hAnsi="仿宋" w:eastAsia="仿宋" w:cs="仿宋"/>
          <w:color w:val="000000"/>
          <w:sz w:val="36"/>
          <w:szCs w:val="36"/>
        </w:rPr>
      </w:pPr>
    </w:p>
    <w:p w14:paraId="2EA3CBD3">
      <w:pPr>
        <w:tabs>
          <w:tab w:val="left" w:pos="2400"/>
          <w:tab w:val="center" w:pos="4507"/>
        </w:tabs>
        <w:jc w:val="center"/>
        <w:rPr>
          <w:rFonts w:ascii="仿宋" w:hAnsi="仿宋" w:eastAsia="仿宋" w:cs="仿宋"/>
          <w:color w:val="000000"/>
          <w:sz w:val="24"/>
          <w:szCs w:val="24"/>
        </w:rPr>
      </w:pPr>
      <w:r>
        <w:rPr>
          <w:rFonts w:hint="eastAsia" w:ascii="仿宋" w:hAnsi="仿宋" w:eastAsia="仿宋" w:cs="仿宋"/>
          <w:color w:val="000000"/>
          <w:sz w:val="24"/>
          <w:szCs w:val="24"/>
        </w:rPr>
        <w:t>合同主要条款参考模板</w:t>
      </w:r>
    </w:p>
    <w:p w14:paraId="356CCC4C">
      <w:pPr>
        <w:tabs>
          <w:tab w:val="left" w:pos="2400"/>
          <w:tab w:val="center" w:pos="4507"/>
        </w:tabs>
        <w:jc w:val="center"/>
        <w:rPr>
          <w:rFonts w:ascii="仿宋" w:hAnsi="仿宋" w:eastAsia="仿宋"/>
          <w:sz w:val="36"/>
          <w:szCs w:val="36"/>
        </w:rPr>
      </w:pPr>
    </w:p>
    <w:p w14:paraId="4ED3D286">
      <w:pPr>
        <w:tabs>
          <w:tab w:val="left" w:pos="2400"/>
          <w:tab w:val="center" w:pos="4507"/>
        </w:tabs>
        <w:rPr>
          <w:rFonts w:ascii="仿宋" w:hAnsi="仿宋" w:eastAsia="仿宋" w:cs="仿宋"/>
          <w:color w:val="000000"/>
          <w:sz w:val="36"/>
          <w:szCs w:val="36"/>
        </w:rPr>
      </w:pPr>
    </w:p>
    <w:p w14:paraId="74CED243">
      <w:pPr>
        <w:tabs>
          <w:tab w:val="left" w:pos="2400"/>
          <w:tab w:val="center" w:pos="4507"/>
        </w:tabs>
        <w:jc w:val="center"/>
        <w:rPr>
          <w:rFonts w:ascii="仿宋" w:hAnsi="仿宋" w:eastAsia="仿宋" w:cs="仿宋"/>
          <w:color w:val="000000"/>
          <w:sz w:val="36"/>
          <w:szCs w:val="36"/>
        </w:rPr>
      </w:pPr>
    </w:p>
    <w:p w14:paraId="4C7177D8">
      <w:pPr>
        <w:tabs>
          <w:tab w:val="left" w:pos="2400"/>
          <w:tab w:val="center" w:pos="4507"/>
        </w:tabs>
        <w:rPr>
          <w:rFonts w:ascii="仿宋" w:hAnsi="仿宋" w:eastAsia="仿宋" w:cs="仿宋"/>
          <w:color w:val="000000"/>
          <w:sz w:val="36"/>
          <w:szCs w:val="36"/>
        </w:rPr>
      </w:pPr>
      <w:r>
        <w:rPr>
          <w:rFonts w:hint="eastAsia" w:ascii="仿宋" w:hAnsi="仿宋" w:eastAsia="仿宋" w:cs="仿宋"/>
          <w:color w:val="000000"/>
          <w:sz w:val="36"/>
          <w:szCs w:val="36"/>
        </w:rPr>
        <w:t xml:space="preserve">                </w:t>
      </w:r>
      <w:r>
        <w:rPr>
          <w:rFonts w:hint="eastAsia" w:ascii="仿宋" w:hAnsi="仿宋" w:eastAsia="仿宋" w:cs="仿宋"/>
          <w:color w:val="000000"/>
          <w:sz w:val="24"/>
          <w:szCs w:val="24"/>
        </w:rPr>
        <w:t>采购人有权对合同条款做出调整</w:t>
      </w:r>
      <w:r>
        <w:rPr>
          <w:rFonts w:hint="eastAsia" w:ascii="仿宋" w:hAnsi="仿宋" w:eastAsia="仿宋" w:cs="仿宋"/>
          <w:color w:val="000000"/>
          <w:sz w:val="36"/>
          <w:szCs w:val="36"/>
        </w:rPr>
        <w:t xml:space="preserve">        </w:t>
      </w:r>
    </w:p>
    <w:p w14:paraId="3B1901EA">
      <w:pPr>
        <w:tabs>
          <w:tab w:val="left" w:pos="2400"/>
          <w:tab w:val="center" w:pos="4507"/>
        </w:tabs>
        <w:rPr>
          <w:rFonts w:ascii="仿宋" w:hAnsi="仿宋" w:eastAsia="仿宋" w:cs="仿宋"/>
          <w:color w:val="000000"/>
          <w:sz w:val="36"/>
          <w:szCs w:val="36"/>
        </w:rPr>
      </w:pPr>
    </w:p>
    <w:p w14:paraId="43AF1CB1">
      <w:pPr>
        <w:tabs>
          <w:tab w:val="left" w:pos="2400"/>
          <w:tab w:val="center" w:pos="4507"/>
        </w:tabs>
        <w:jc w:val="center"/>
        <w:rPr>
          <w:rFonts w:ascii="仿宋" w:hAnsi="仿宋" w:eastAsia="仿宋"/>
          <w:sz w:val="36"/>
          <w:szCs w:val="36"/>
        </w:rPr>
      </w:pPr>
    </w:p>
    <w:p w14:paraId="682DD408">
      <w:pPr>
        <w:tabs>
          <w:tab w:val="left" w:pos="2400"/>
          <w:tab w:val="center" w:pos="4507"/>
        </w:tabs>
        <w:rPr>
          <w:rFonts w:ascii="仿宋" w:hAnsi="仿宋" w:eastAsia="仿宋" w:cs="仿宋"/>
          <w:color w:val="000000"/>
          <w:sz w:val="36"/>
          <w:szCs w:val="36"/>
        </w:rPr>
      </w:pPr>
    </w:p>
    <w:p w14:paraId="6CA42026">
      <w:pPr>
        <w:tabs>
          <w:tab w:val="left" w:pos="2400"/>
          <w:tab w:val="center" w:pos="4507"/>
        </w:tabs>
        <w:jc w:val="center"/>
        <w:rPr>
          <w:rFonts w:ascii="仿宋" w:hAnsi="仿宋" w:eastAsia="仿宋" w:cs="仿宋"/>
          <w:color w:val="000000"/>
          <w:sz w:val="36"/>
          <w:szCs w:val="36"/>
        </w:rPr>
      </w:pPr>
    </w:p>
    <w:p w14:paraId="64BD4A9C">
      <w:pPr>
        <w:tabs>
          <w:tab w:val="left" w:pos="2400"/>
          <w:tab w:val="center" w:pos="4507"/>
        </w:tabs>
        <w:rPr>
          <w:rFonts w:ascii="仿宋" w:hAnsi="仿宋" w:eastAsia="仿宋" w:cs="仿宋"/>
          <w:color w:val="000000"/>
          <w:sz w:val="36"/>
          <w:szCs w:val="36"/>
        </w:rPr>
      </w:pPr>
      <w:r>
        <w:rPr>
          <w:rFonts w:hint="eastAsia" w:ascii="仿宋" w:hAnsi="仿宋" w:eastAsia="仿宋" w:cs="仿宋"/>
          <w:color w:val="000000"/>
          <w:sz w:val="36"/>
          <w:szCs w:val="36"/>
        </w:rPr>
        <w:t xml:space="preserve">                      </w:t>
      </w:r>
    </w:p>
    <w:p w14:paraId="499D72C7">
      <w:pPr>
        <w:tabs>
          <w:tab w:val="left" w:pos="2400"/>
          <w:tab w:val="center" w:pos="4507"/>
        </w:tabs>
        <w:rPr>
          <w:rFonts w:ascii="仿宋" w:hAnsi="仿宋" w:eastAsia="仿宋" w:cs="仿宋"/>
          <w:color w:val="000000"/>
          <w:sz w:val="36"/>
          <w:szCs w:val="36"/>
        </w:rPr>
      </w:pPr>
    </w:p>
    <w:p w14:paraId="6424C2C3">
      <w:pPr>
        <w:tabs>
          <w:tab w:val="left" w:pos="2400"/>
          <w:tab w:val="center" w:pos="4507"/>
        </w:tabs>
        <w:rPr>
          <w:rFonts w:ascii="仿宋" w:hAnsi="仿宋" w:eastAsia="仿宋" w:cs="仿宋"/>
          <w:color w:val="000000"/>
          <w:sz w:val="36"/>
          <w:szCs w:val="36"/>
        </w:rPr>
      </w:pPr>
    </w:p>
    <w:p w14:paraId="687C2270">
      <w:pPr>
        <w:pStyle w:val="2"/>
        <w:rPr>
          <w:rFonts w:ascii="仿宋" w:hAnsi="仿宋" w:eastAsia="仿宋" w:cs="仿宋"/>
          <w:color w:val="000000"/>
          <w:sz w:val="36"/>
          <w:szCs w:val="36"/>
        </w:rPr>
      </w:pPr>
    </w:p>
    <w:p w14:paraId="2398F15A"/>
    <w:p w14:paraId="6FB384CB">
      <w:pPr>
        <w:spacing w:line="360" w:lineRule="auto"/>
        <w:rPr>
          <w:rFonts w:ascii="仿宋" w:hAnsi="仿宋" w:eastAsia="仿宋" w:cs="仿宋"/>
          <w:b/>
          <w:color w:val="000000"/>
          <w:kern w:val="0"/>
          <w:sz w:val="24"/>
          <w:szCs w:val="24"/>
        </w:rPr>
      </w:pPr>
    </w:p>
    <w:p w14:paraId="60D09B96">
      <w:pPr>
        <w:spacing w:line="360" w:lineRule="auto"/>
        <w:rPr>
          <w:rFonts w:ascii="仿宋" w:hAnsi="仿宋" w:eastAsia="仿宋" w:cs="仿宋"/>
          <w:b/>
          <w:color w:val="000000"/>
          <w:kern w:val="0"/>
          <w:sz w:val="24"/>
          <w:szCs w:val="24"/>
        </w:rPr>
      </w:pPr>
    </w:p>
    <w:p w14:paraId="18B649F7">
      <w:pPr>
        <w:spacing w:line="360" w:lineRule="auto"/>
        <w:rPr>
          <w:rFonts w:ascii="仿宋" w:hAnsi="仿宋" w:eastAsia="仿宋" w:cs="仿宋"/>
          <w:b/>
          <w:color w:val="000000"/>
          <w:sz w:val="24"/>
          <w:szCs w:val="24"/>
        </w:rPr>
      </w:pPr>
      <w:r>
        <w:rPr>
          <w:rFonts w:hint="eastAsia" w:ascii="仿宋" w:hAnsi="仿宋" w:eastAsia="仿宋" w:cs="仿宋"/>
          <w:b/>
          <w:color w:val="000000"/>
          <w:kern w:val="0"/>
          <w:sz w:val="24"/>
          <w:szCs w:val="24"/>
        </w:rPr>
        <w:t>第X条</w:t>
      </w:r>
      <w:r>
        <w:rPr>
          <w:rFonts w:hint="eastAsia" w:ascii="仿宋" w:hAnsi="仿宋" w:eastAsia="仿宋" w:cs="仿宋"/>
          <w:color w:val="000000"/>
          <w:kern w:val="0"/>
          <w:sz w:val="24"/>
          <w:szCs w:val="24"/>
        </w:rPr>
        <w:t xml:space="preserve">  </w:t>
      </w:r>
      <w:r>
        <w:rPr>
          <w:rFonts w:hint="eastAsia" w:ascii="仿宋" w:hAnsi="仿宋" w:eastAsia="仿宋" w:cs="仿宋"/>
          <w:b/>
          <w:color w:val="000000"/>
          <w:kern w:val="0"/>
          <w:sz w:val="24"/>
          <w:szCs w:val="24"/>
        </w:rPr>
        <w:t>标的物的安装和</w:t>
      </w:r>
      <w:r>
        <w:rPr>
          <w:rFonts w:hint="eastAsia" w:ascii="仿宋" w:hAnsi="仿宋" w:eastAsia="仿宋" w:cs="仿宋"/>
          <w:b/>
          <w:color w:val="000000"/>
          <w:sz w:val="24"/>
          <w:szCs w:val="24"/>
        </w:rPr>
        <w:t>检验</w:t>
      </w:r>
    </w:p>
    <w:p w14:paraId="33224109">
      <w:pPr>
        <w:spacing w:line="360" w:lineRule="auto"/>
        <w:rPr>
          <w:rFonts w:ascii="仿宋" w:hAnsi="仿宋" w:eastAsia="仿宋" w:cs="仿宋"/>
          <w:bCs/>
          <w:color w:val="000000"/>
          <w:sz w:val="24"/>
          <w:szCs w:val="24"/>
        </w:rPr>
      </w:pPr>
      <w:r>
        <w:rPr>
          <w:rFonts w:hint="eastAsia" w:ascii="仿宋" w:hAnsi="仿宋" w:eastAsia="仿宋" w:cs="仿宋"/>
          <w:b/>
          <w:color w:val="000000"/>
          <w:sz w:val="24"/>
          <w:szCs w:val="24"/>
        </w:rPr>
        <w:t xml:space="preserve">   </w:t>
      </w:r>
      <w:r>
        <w:rPr>
          <w:rFonts w:hint="eastAsia" w:ascii="仿宋" w:hAnsi="仿宋" w:eastAsia="仿宋" w:cs="仿宋"/>
          <w:bCs/>
          <w:color w:val="000000"/>
          <w:sz w:val="24"/>
          <w:szCs w:val="24"/>
        </w:rPr>
        <w:t xml:space="preserve"> 1.在交货之前，卖方应对货物的质量、规格、性能和数量/重量做准确、全面的检验，证明该商品与合同条款相符。这些证明将形成技术文件的不可分割的一部分，但是不被认为是最终结果。</w:t>
      </w:r>
    </w:p>
    <w:p w14:paraId="07E5C1C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2.合同标的物的安装、调试由卖方负责。为保证安装、调试质量，卖方应在接到买方通知 3天内派相关技术人员到买方现场协助安装工作，解决存在问题，期间产生的差旅、住宿、交通等费用由卖方自行承担</w:t>
      </w:r>
      <w:r>
        <w:rPr>
          <w:rFonts w:hint="eastAsia" w:ascii="仿宋" w:hAnsi="仿宋" w:eastAsia="仿宋" w:cs="仿宋"/>
          <w:color w:val="000000"/>
          <w:kern w:val="0"/>
          <w:sz w:val="24"/>
          <w:szCs w:val="24"/>
        </w:rPr>
        <w:t>。</w:t>
      </w:r>
    </w:p>
    <w:p w14:paraId="5748574A">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3.合同标的物运抵买方指定地点后，买方应及时组织对合同标的物进行开箱验收，对合同标的物的包装、外观及数量进行清点检验。如发现有任何不符之处并由双方代表确认属卖方责任后，由卖方处理解决。开箱验收时，卖方人员未按时到达现场，买方有权自行开箱检验，检验结果对双方均有效，如发现货物不符合本合同约定，买方应在 15 日内书面通知卖方。卖方应在接到通知后 3 日内答复，如逾期没有答复，以买方验收结果为准，并作为买方向卖方提出索赔的有效证据。</w:t>
      </w:r>
    </w:p>
    <w:p w14:paraId="321F691A">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如果买方有合理的初步证据表明，货物不符合标准，买方有权委托商检机构对所交付的所有货物进行商检，对不符合标准的货物，有权要求卖方承担违约责任并就因此所受损失向卖方要求赔偿，买方所支付的商检费用应由卖方承担。</w:t>
      </w:r>
    </w:p>
    <w:p w14:paraId="283FF550">
      <w:pPr>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5.合同标的物依照质量标准（或技术附件）进行现场安装、调试作为最终验收方式。最终验收时，如发现</w:t>
      </w:r>
      <w:r>
        <w:rPr>
          <w:rFonts w:hint="eastAsia" w:ascii="仿宋" w:hAnsi="仿宋" w:eastAsia="仿宋" w:cs="仿宋"/>
          <w:color w:val="000000"/>
          <w:sz w:val="24"/>
          <w:szCs w:val="24"/>
        </w:rPr>
        <w:t>合同标的物</w:t>
      </w:r>
      <w:r>
        <w:rPr>
          <w:rFonts w:hint="eastAsia" w:ascii="仿宋" w:hAnsi="仿宋" w:eastAsia="仿宋" w:cs="仿宋"/>
          <w:color w:val="000000"/>
          <w:kern w:val="0"/>
          <w:sz w:val="24"/>
          <w:szCs w:val="24"/>
        </w:rPr>
        <w:t>由于卖方原因有任何损坏、缺陷、短少或不符合合同规定的质量标准和技术要求时，应做好记录，并由双方代表签字，各执一份，作为买方向卖方提出修理或更换的依据；如果由于买方原因，造成标的物损坏或短缺，卖方在接到买方通知后，3</w:t>
      </w:r>
      <w:r>
        <w:rPr>
          <w:rFonts w:ascii="仿宋" w:hAnsi="仿宋" w:eastAsia="仿宋" w:cs="仿宋"/>
          <w:color w:val="000000"/>
          <w:kern w:val="0"/>
          <w:sz w:val="24"/>
          <w:szCs w:val="24"/>
        </w:rPr>
        <w:t>0</w:t>
      </w:r>
      <w:r>
        <w:rPr>
          <w:rFonts w:hint="eastAsia" w:ascii="仿宋" w:hAnsi="仿宋" w:eastAsia="仿宋" w:cs="仿宋"/>
          <w:color w:val="000000"/>
          <w:kern w:val="0"/>
          <w:sz w:val="24"/>
          <w:szCs w:val="24"/>
        </w:rPr>
        <w:t>日内提供或替换相应的标的物，费用由买方承担。</w:t>
      </w:r>
    </w:p>
    <w:p w14:paraId="6D4509B3">
      <w:pPr>
        <w:spacing w:line="360" w:lineRule="auto"/>
        <w:rPr>
          <w:rFonts w:ascii="仿宋" w:hAnsi="仿宋" w:eastAsia="仿宋" w:cs="仿宋"/>
          <w:b/>
          <w:color w:val="000000"/>
          <w:sz w:val="24"/>
          <w:szCs w:val="24"/>
        </w:rPr>
      </w:pPr>
      <w:r>
        <w:rPr>
          <w:rFonts w:hint="eastAsia" w:ascii="仿宋" w:hAnsi="仿宋" w:eastAsia="仿宋" w:cs="仿宋"/>
          <w:b/>
          <w:color w:val="000000"/>
          <w:kern w:val="0"/>
          <w:sz w:val="24"/>
          <w:szCs w:val="24"/>
        </w:rPr>
        <w:t>第X条  质保期及</w:t>
      </w:r>
      <w:r>
        <w:rPr>
          <w:rFonts w:hint="eastAsia" w:ascii="仿宋" w:hAnsi="仿宋" w:eastAsia="仿宋" w:cs="仿宋"/>
          <w:b/>
          <w:color w:val="000000"/>
          <w:sz w:val="24"/>
          <w:szCs w:val="24"/>
        </w:rPr>
        <w:t>服务</w:t>
      </w:r>
    </w:p>
    <w:p w14:paraId="7AFD85DB">
      <w:pPr>
        <w:spacing w:line="360" w:lineRule="auto"/>
        <w:ind w:firstLine="480" w:firstLineChars="200"/>
        <w:rPr>
          <w:rFonts w:ascii="仿宋" w:hAnsi="仿宋" w:eastAsia="仿宋" w:cs="仿宋"/>
          <w:bCs/>
          <w:sz w:val="24"/>
          <w:szCs w:val="24"/>
        </w:rPr>
      </w:pPr>
      <w:r>
        <w:rPr>
          <w:rFonts w:hint="eastAsia" w:ascii="仿宋" w:hAnsi="仿宋" w:eastAsia="仿宋" w:cs="仿宋"/>
          <w:bCs/>
          <w:color w:val="000000"/>
          <w:sz w:val="24"/>
          <w:szCs w:val="24"/>
        </w:rPr>
        <w:t>1.</w:t>
      </w:r>
      <w:r>
        <w:rPr>
          <w:rFonts w:hint="eastAsia" w:ascii="仿宋" w:hAnsi="仿宋" w:eastAsia="仿宋" w:cs="仿宋"/>
          <w:bCs/>
          <w:sz w:val="24"/>
          <w:szCs w:val="24"/>
        </w:rPr>
        <w:t>质保期12月，从货到买方现场6个月或标的物安装到买方现场投入使用并且标的物性能达到合同和合同技术附件规定，经30个工作日试运行合格后开始计算，以先到为准。如卖方未一并提交标的物附随资料，则保证期限自卖方提交全部标的物和备件附随资料之日起计算。</w:t>
      </w:r>
    </w:p>
    <w:p w14:paraId="29D7413E">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2.在质量保证期内，因质量问题，卖方免费提供换货服务和免费提供用于修理的零部件及修理服务，因买方原因造成设备的损坏，卖方提供用于修理的零部件及修理服务可收取修理成本费用。</w:t>
      </w:r>
    </w:p>
    <w:p w14:paraId="3DE88799">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3.卖方的服务应做到及时有效，卖方承诺：</w:t>
      </w:r>
    </w:p>
    <w:p w14:paraId="6BEA6F99">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（1）无论质量保证期内外，在接到买方服务请求后的72小时内到达现场排除故障。</w:t>
      </w:r>
    </w:p>
    <w:p w14:paraId="0FA3D1A5">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2）质量保证期内，如果卖方存在制造质量问题，在收到买方通知后，卖方应派有经验的技术人员到现场提供免费维修和维护服务。除合同另有约定外，合同双方为履行合同而派到对方的工作人员的费用由派遣方承担。</w:t>
      </w:r>
    </w:p>
    <w:p w14:paraId="74E46C32">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3）质量保证期内，标的物质量问题或故障,属于卖方责任，卖方负责修理。如买方对产品质量有异议时，卖方应在3天内派员到买方处查明标的物缺陷原因，确定属卖方责任的，应立即无偿换货，并负担由此产生的到安装现场的换货费用和风险。如卖方未在规定时间内响应，即认为卖方负有产品责任，应立即按照买方要求无偿换货或降低货价直至无偿退货。卖方的换货工作应当自收到买方换货通知之日起 60 天内完成。</w:t>
      </w:r>
    </w:p>
    <w:p w14:paraId="546B3680">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sz w:val="24"/>
          <w:szCs w:val="24"/>
        </w:rPr>
        <w:t>（4）在质量保证期满后，卖方仍应本着诚实信用的原则提供买方所需配件和技术服务，并可收取合理的费用。如设备维护修理需要卖方支持时，卖方需在两天内派工程师和技术工人到现场检修维护，解决标的物存在问题。</w:t>
      </w:r>
    </w:p>
    <w:p w14:paraId="5F6ABC31">
      <w:pPr>
        <w:spacing w:line="360" w:lineRule="auto"/>
        <w:rPr>
          <w:rFonts w:ascii="仿宋" w:hAnsi="仿宋" w:eastAsia="仿宋" w:cs="仿宋"/>
          <w:b/>
          <w:color w:val="000000"/>
          <w:kern w:val="0"/>
          <w:sz w:val="24"/>
          <w:szCs w:val="24"/>
        </w:rPr>
      </w:pPr>
      <w:r>
        <w:rPr>
          <w:rFonts w:hint="eastAsia" w:ascii="仿宋" w:hAnsi="仿宋" w:eastAsia="仿宋" w:cs="仿宋"/>
          <w:b/>
          <w:bCs/>
          <w:sz w:val="24"/>
          <w:szCs w:val="24"/>
        </w:rPr>
        <w:t xml:space="preserve">第X条  </w:t>
      </w:r>
      <w:r>
        <w:rPr>
          <w:rFonts w:hint="eastAsia" w:ascii="仿宋" w:hAnsi="仿宋" w:eastAsia="仿宋" w:cs="仿宋"/>
          <w:b/>
          <w:color w:val="000000"/>
          <w:kern w:val="0"/>
          <w:sz w:val="24"/>
          <w:szCs w:val="24"/>
        </w:rPr>
        <w:t>合同价款的支付</w:t>
      </w:r>
    </w:p>
    <w:p w14:paraId="37226011">
      <w:pPr>
        <w:spacing w:line="360" w:lineRule="auto"/>
        <w:ind w:firstLine="480" w:firstLineChars="200"/>
        <w:rPr>
          <w:rFonts w:ascii="仿宋" w:hAnsi="仿宋" w:eastAsia="仿宋" w:cs="仿宋"/>
          <w:bCs/>
          <w:color w:val="000000"/>
          <w:sz w:val="24"/>
          <w:szCs w:val="24"/>
        </w:rPr>
      </w:pPr>
      <w:r>
        <w:rPr>
          <w:rFonts w:hint="eastAsia" w:ascii="仿宋" w:hAnsi="仿宋" w:eastAsia="仿宋" w:cs="仿宋"/>
          <w:bCs/>
          <w:color w:val="000000"/>
          <w:kern w:val="0"/>
          <w:sz w:val="24"/>
          <w:szCs w:val="24"/>
        </w:rPr>
        <w:t>1.</w:t>
      </w:r>
      <w:r>
        <w:rPr>
          <w:rFonts w:hint="eastAsia" w:ascii="仿宋" w:hAnsi="仿宋" w:eastAsia="仿宋" w:cs="仿宋"/>
          <w:bCs/>
          <w:color w:val="000000"/>
          <w:sz w:val="24"/>
          <w:szCs w:val="24"/>
        </w:rPr>
        <w:t>合同签订后5日内，卖方向买方缴纳/提供签约合同金额的5%作为合同履约保证金或履约保函，本履约保证金或履约保函，在合同履行期限内标的物全部供货完毕检验合格后，买方在15个工作日内一次性退还给卖方（不计利息）；如果卖方在合同履行期间存在违约行为，相应违约金买方可以直接从履约保证金中扣除，也有权直接从合同款中扣除。如提供保函，保函为股份制上市银行开具的无条件保函。。</w:t>
      </w:r>
    </w:p>
    <w:p w14:paraId="481A061B">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2.合同价款</w:t>
      </w:r>
      <w:r>
        <w:rPr>
          <w:rFonts w:hint="eastAsia" w:ascii="仿宋" w:hAnsi="仿宋" w:eastAsia="仿宋" w:cs="仿宋"/>
          <w:bCs/>
          <w:kern w:val="0"/>
          <w:sz w:val="24"/>
          <w:szCs w:val="24"/>
        </w:rPr>
        <w:t>：</w:t>
      </w:r>
      <w:r>
        <w:rPr>
          <w:rFonts w:hint="eastAsia" w:ascii="仿宋" w:hAnsi="仿宋" w:eastAsia="仿宋" w:cs="仿宋"/>
          <w:bCs/>
          <w:color w:val="000000"/>
          <w:kern w:val="0"/>
          <w:sz w:val="24"/>
          <w:szCs w:val="24"/>
        </w:rPr>
        <w:t>双方确认本合同价款总计为人民币</w:t>
      </w:r>
      <w:r>
        <w:rPr>
          <w:rFonts w:hint="eastAsia" w:ascii="仿宋" w:hAnsi="仿宋" w:eastAsia="仿宋" w:cs="仿宋"/>
          <w:bCs/>
          <w:color w:val="000000"/>
          <w:kern w:val="0"/>
          <w:sz w:val="24"/>
          <w:szCs w:val="24"/>
          <w:u w:val="single"/>
        </w:rPr>
        <w:t xml:space="preserve">      </w:t>
      </w:r>
      <w:r>
        <w:rPr>
          <w:rFonts w:hint="eastAsia" w:ascii="仿宋" w:hAnsi="仿宋" w:eastAsia="仿宋" w:cs="仿宋"/>
          <w:color w:val="000000"/>
          <w:sz w:val="24"/>
          <w:szCs w:val="24"/>
        </w:rPr>
        <w:t>元，（大写人民币：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元整）</w:t>
      </w:r>
      <w:r>
        <w:rPr>
          <w:rFonts w:hint="eastAsia" w:ascii="仿宋" w:hAnsi="仿宋" w:eastAsia="仿宋" w:cs="仿宋"/>
          <w:bCs/>
          <w:color w:val="000000"/>
          <w:kern w:val="0"/>
          <w:sz w:val="24"/>
          <w:szCs w:val="24"/>
        </w:rPr>
        <w:t>。</w:t>
      </w:r>
    </w:p>
    <w:p w14:paraId="2A9AE4B2">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3.付款条件：</w:t>
      </w:r>
    </w:p>
    <w:p w14:paraId="55E5BF52">
      <w:pPr>
        <w:widowControl/>
        <w:kinsoku w:val="0"/>
        <w:autoSpaceDE w:val="0"/>
        <w:autoSpaceDN w:val="0"/>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bCs/>
          <w:kern w:val="0"/>
          <w:sz w:val="24"/>
          <w:szCs w:val="24"/>
        </w:rPr>
        <w:t>3.1、</w:t>
      </w:r>
      <w:r>
        <w:rPr>
          <w:rFonts w:hint="eastAsia" w:ascii="仿宋" w:hAnsi="仿宋" w:eastAsia="仿宋" w:cs="仿宋"/>
          <w:sz w:val="24"/>
          <w:szCs w:val="24"/>
        </w:rPr>
        <w:t>（1）合同签订后，买方收到卖方开具的合同总价30%预付款收款收据后，1个月内支付给卖方合同总价30%预付款。该款项在合同标的物款最终结算时抵作货款。</w:t>
      </w:r>
    </w:p>
    <w:p w14:paraId="5788F129">
      <w:pPr>
        <w:widowControl/>
        <w:kinsoku w:val="0"/>
        <w:autoSpaceDE w:val="0"/>
        <w:autoSpaceDN w:val="0"/>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（2）所有标的物全部到达买方指定地点</w:t>
      </w:r>
      <w:r>
        <w:rPr>
          <w:rStyle w:val="22"/>
          <w:rFonts w:hint="eastAsia" w:ascii="仿宋" w:hAnsi="仿宋" w:eastAsia="仿宋" w:cs="仿宋"/>
          <w:szCs w:val="24"/>
        </w:rPr>
        <w:t>，交清各种相关资料并经双方对外观、数量、配件验收合格，买方收到</w:t>
      </w:r>
      <w:r>
        <w:rPr>
          <w:rFonts w:hint="eastAsia" w:ascii="仿宋" w:hAnsi="仿宋" w:eastAsia="仿宋" w:cs="仿宋"/>
          <w:sz w:val="24"/>
          <w:szCs w:val="24"/>
        </w:rPr>
        <w:t>卖方开具的合同总价30%到货款收款收据后，20个工作日内支付给卖方合同总价30%到货款，该款项在合同标的物款最终结算时抵作货款。</w:t>
      </w:r>
    </w:p>
    <w:p w14:paraId="543A10BA">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（3）标的物经安装投运正常后，由买方对标的物使用进行性能测试，性能测试合格后双方代表签字认可</w:t>
      </w:r>
      <w:r>
        <w:rPr>
          <w:rStyle w:val="22"/>
          <w:rFonts w:hint="eastAsia" w:ascii="仿宋" w:hAnsi="仿宋" w:eastAsia="仿宋" w:cs="仿宋"/>
          <w:szCs w:val="24"/>
        </w:rPr>
        <w:t>，买方凭</w:t>
      </w:r>
      <w:r>
        <w:rPr>
          <w:rFonts w:hint="eastAsia" w:ascii="仿宋" w:hAnsi="仿宋" w:eastAsia="仿宋" w:cs="仿宋"/>
          <w:sz w:val="24"/>
          <w:szCs w:val="24"/>
        </w:rPr>
        <w:t>《性能考核报告》</w:t>
      </w:r>
      <w:r>
        <w:rPr>
          <w:rStyle w:val="22"/>
          <w:rFonts w:hint="eastAsia" w:ascii="仿宋" w:hAnsi="仿宋" w:eastAsia="仿宋" w:cs="仿宋"/>
          <w:szCs w:val="24"/>
        </w:rPr>
        <w:t>及卖方开具的合同总价100%的全额增值税发票（含税13%），20个工作日内支付给卖方合同总价的30%合同款。</w:t>
      </w:r>
      <w:r>
        <w:rPr>
          <w:rFonts w:hint="eastAsia" w:ascii="仿宋" w:hAnsi="仿宋" w:eastAsia="仿宋" w:cs="仿宋"/>
          <w:sz w:val="24"/>
          <w:szCs w:val="24"/>
        </w:rPr>
        <w:t>该款项在合同标的物款最终结算时抵作货款。</w:t>
      </w:r>
    </w:p>
    <w:p w14:paraId="7DA9BD51">
      <w:pPr>
        <w:widowControl/>
        <w:spacing w:line="360" w:lineRule="auto"/>
        <w:ind w:firstLine="480" w:firstLineChars="200"/>
        <w:jc w:val="left"/>
        <w:rPr>
          <w:rStyle w:val="22"/>
          <w:rFonts w:ascii="仿宋" w:hAnsi="仿宋" w:eastAsia="仿宋" w:cs="仿宋"/>
          <w:szCs w:val="24"/>
        </w:rPr>
      </w:pPr>
      <w:r>
        <w:rPr>
          <w:rStyle w:val="22"/>
          <w:rFonts w:ascii="仿宋" w:hAnsi="仿宋" w:eastAsia="仿宋" w:cs="仿宋"/>
          <w:szCs w:val="24"/>
        </w:rPr>
        <w:t>性能考核不通过的给予</w:t>
      </w:r>
      <w:r>
        <w:rPr>
          <w:rStyle w:val="22"/>
          <w:rFonts w:hint="eastAsia" w:ascii="仿宋" w:hAnsi="仿宋" w:eastAsia="仿宋" w:cs="仿宋"/>
          <w:szCs w:val="24"/>
        </w:rPr>
        <w:t>30个工作日</w:t>
      </w:r>
      <w:r>
        <w:rPr>
          <w:rStyle w:val="22"/>
          <w:rFonts w:ascii="仿宋" w:hAnsi="仿宋" w:eastAsia="仿宋" w:cs="仿宋"/>
          <w:szCs w:val="24"/>
        </w:rPr>
        <w:t>整改，整改后仍性能考核不通过的剩余</w:t>
      </w:r>
      <w:r>
        <w:rPr>
          <w:rStyle w:val="22"/>
          <w:rFonts w:hint="eastAsia" w:ascii="仿宋" w:hAnsi="仿宋" w:eastAsia="仿宋" w:cs="仿宋"/>
          <w:szCs w:val="24"/>
        </w:rPr>
        <w:t>30</w:t>
      </w:r>
      <w:r>
        <w:rPr>
          <w:rStyle w:val="22"/>
          <w:rFonts w:ascii="仿宋" w:hAnsi="仿宋" w:eastAsia="仿宋" w:cs="仿宋"/>
          <w:szCs w:val="24"/>
        </w:rPr>
        <w:t>%合同款项买方不予支付</w:t>
      </w:r>
      <w:r>
        <w:rPr>
          <w:rStyle w:val="22"/>
          <w:rFonts w:hint="eastAsia" w:ascii="仿宋" w:hAnsi="仿宋" w:eastAsia="仿宋" w:cs="仿宋"/>
          <w:szCs w:val="24"/>
        </w:rPr>
        <w:t>，并将设备作退货处理</w:t>
      </w:r>
      <w:r>
        <w:rPr>
          <w:rFonts w:hint="eastAsia" w:ascii="仿宋" w:hAnsi="仿宋" w:eastAsia="仿宋" w:cs="仿宋"/>
          <w:sz w:val="24"/>
          <w:szCs w:val="24"/>
        </w:rPr>
        <w:t>。</w:t>
      </w:r>
      <w:r>
        <w:rPr>
          <w:rStyle w:val="22"/>
          <w:rFonts w:hint="eastAsia" w:ascii="仿宋" w:hAnsi="仿宋" w:eastAsia="仿宋" w:cs="仿宋"/>
          <w:szCs w:val="24"/>
        </w:rPr>
        <w:tab/>
      </w:r>
    </w:p>
    <w:p w14:paraId="09E0EF86">
      <w:pPr>
        <w:tabs>
          <w:tab w:val="center" w:pos="4507"/>
        </w:tabs>
        <w:spacing w:line="360" w:lineRule="auto"/>
        <w:ind w:firstLine="480" w:firstLineChars="200"/>
        <w:jc w:val="left"/>
        <w:rPr>
          <w:rFonts w:ascii="仿宋_GB2312" w:hAnsi="宋体" w:eastAsia="仿宋_GB2312"/>
          <w:sz w:val="24"/>
          <w:szCs w:val="24"/>
        </w:rPr>
      </w:pPr>
      <w:r>
        <w:rPr>
          <w:rFonts w:hint="eastAsia" w:ascii="仿宋" w:hAnsi="仿宋" w:eastAsia="仿宋" w:cs="仿宋"/>
          <w:sz w:val="24"/>
          <w:szCs w:val="24"/>
        </w:rPr>
        <w:t>（4）合同总价10%作为合同标的物质量保证金。在质保期满后，合同标的物无质量问题（若有，按合同约定予以先行扣除）的前提下，买方在15个工作日向卖方无息支付。</w:t>
      </w:r>
    </w:p>
    <w:p w14:paraId="60FC3616">
      <w:pPr>
        <w:spacing w:line="360" w:lineRule="auto"/>
        <w:rPr>
          <w:rFonts w:ascii="仿宋" w:hAnsi="仿宋" w:eastAsia="仿宋" w:cs="仿宋"/>
          <w:bCs/>
          <w:kern w:val="0"/>
          <w:sz w:val="24"/>
          <w:szCs w:val="24"/>
        </w:rPr>
      </w:pPr>
      <w:r>
        <w:rPr>
          <w:rFonts w:hint="eastAsia" w:ascii="仿宋" w:hAnsi="仿宋" w:eastAsia="仿宋" w:cs="仿宋"/>
          <w:bCs/>
          <w:color w:val="000000"/>
          <w:sz w:val="24"/>
          <w:szCs w:val="24"/>
        </w:rPr>
        <w:t>3.5、银行电汇(含买方付息的银行承兑）或承兑汇票结算,以买方届时支付方式为准。如以买方付息的银行承兑方式结算，卖方应在买方指定银行贴现，买方承担贴现利息。如卖方不在买方指定银行贴现的，买方不承担贴现利息</w:t>
      </w:r>
      <w:r>
        <w:rPr>
          <w:rFonts w:hint="eastAsia" w:ascii="仿宋" w:hAnsi="仿宋" w:eastAsia="仿宋" w:cs="仿宋"/>
          <w:bCs/>
          <w:kern w:val="0"/>
          <w:sz w:val="24"/>
          <w:szCs w:val="24"/>
        </w:rPr>
        <w:t>。</w:t>
      </w:r>
    </w:p>
    <w:p w14:paraId="4446EF32">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4</w:t>
      </w:r>
      <w:r>
        <w:rPr>
          <w:rFonts w:ascii="仿宋" w:hAnsi="仿宋" w:eastAsia="仿宋" w:cs="仿宋"/>
          <w:bCs/>
          <w:kern w:val="0"/>
          <w:sz w:val="24"/>
          <w:szCs w:val="24"/>
        </w:rPr>
        <w:t>.</w:t>
      </w:r>
      <w:r>
        <w:rPr>
          <w:rFonts w:hint="eastAsia" w:ascii="仿宋" w:hAnsi="仿宋" w:eastAsia="仿宋" w:cs="仿宋"/>
          <w:bCs/>
          <w:kern w:val="0"/>
          <w:sz w:val="24"/>
          <w:szCs w:val="24"/>
        </w:rPr>
        <w:t>本合同项下的价款应支付至签字页指定的银行账户，卖方应对其指定的账户信息的真实性、安全性、准确性负责。</w:t>
      </w:r>
    </w:p>
    <w:p w14:paraId="7C23E031">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如果卖方的开户银行和/或账号发生变更，卖方应于本合同约定的买方相关付款期限30日前，就该变化书面通知买方。如因卖方未及时通知或通知有误而影响买方支付相应款项，买方将不承担逾期付款的任何责任。</w:t>
      </w:r>
    </w:p>
    <w:p w14:paraId="4FC5A0BD">
      <w:pPr>
        <w:spacing w:line="360" w:lineRule="auto"/>
        <w:rPr>
          <w:rFonts w:ascii="仿宋" w:hAnsi="仿宋" w:eastAsia="仿宋" w:cs="仿宋"/>
          <w:b/>
          <w:bCs/>
          <w:color w:val="000000"/>
          <w:kern w:val="0"/>
          <w:sz w:val="24"/>
        </w:rPr>
      </w:pPr>
      <w:r>
        <w:rPr>
          <w:rFonts w:hint="eastAsia" w:ascii="仿宋" w:hAnsi="仿宋" w:eastAsia="仿宋" w:cs="仿宋"/>
          <w:b/>
          <w:bCs/>
          <w:color w:val="000000"/>
          <w:kern w:val="0"/>
          <w:sz w:val="24"/>
        </w:rPr>
        <w:t>第X条 索赔</w:t>
      </w:r>
    </w:p>
    <w:p w14:paraId="6CBCCD0C">
      <w:pPr>
        <w:spacing w:line="360" w:lineRule="auto"/>
        <w:ind w:firstLine="480"/>
        <w:rPr>
          <w:rFonts w:ascii="仿宋" w:hAnsi="仿宋" w:eastAsia="仿宋" w:cs="仿宋"/>
          <w:color w:val="000000"/>
          <w:kern w:val="0"/>
          <w:sz w:val="24"/>
        </w:rPr>
      </w:pPr>
      <w:r>
        <w:rPr>
          <w:rFonts w:hint="eastAsia" w:ascii="仿宋" w:hAnsi="仿宋" w:eastAsia="仿宋" w:cs="仿宋"/>
          <w:color w:val="000000"/>
          <w:kern w:val="0"/>
          <w:sz w:val="24"/>
        </w:rPr>
        <w:t>1.在货物质保期内，如果发现有质量、规格与合同条款不符之处，买方将有权向卖方索赔，更换货物或索赔损失，所有的费用（如检验费、运还和运回替换货物费用、保险费、仓储和装卸费用等）将由卖方承担。从货物到达目的地后质保期内，如果产品存在缺陷、制造材料不合格或做工低劣，买方将立即书面通知卖方。</w:t>
      </w:r>
    </w:p>
    <w:p w14:paraId="76745D2A">
      <w:pPr>
        <w:spacing w:line="360" w:lineRule="auto"/>
        <w:ind w:firstLine="480"/>
        <w:rPr>
          <w:rFonts w:ascii="仿宋" w:hAnsi="仿宋" w:eastAsia="仿宋" w:cs="仿宋"/>
          <w:color w:val="000000"/>
          <w:kern w:val="0"/>
          <w:sz w:val="24"/>
        </w:rPr>
      </w:pPr>
      <w:r>
        <w:rPr>
          <w:rFonts w:hint="eastAsia" w:ascii="仿宋" w:hAnsi="仿宋" w:eastAsia="仿宋" w:cs="仿宋"/>
          <w:color w:val="000000"/>
          <w:kern w:val="0"/>
          <w:sz w:val="24"/>
        </w:rPr>
        <w:t>2.检验证明将作为索赔的基础。卖方对于买方的索赔要求，有责任迅速排除缺陷，全部或部分更换商品或根据损坏的程度降价。如果有必要，将由卖方承担费用买方自行排除缺陷，如果卖方在收到前述索赔通知15日内未能答复买方，索赔将被认为已被卖方接受。</w:t>
      </w:r>
    </w:p>
    <w:p w14:paraId="2AB465B3">
      <w:pPr>
        <w:spacing w:line="360" w:lineRule="auto"/>
        <w:rPr>
          <w:rFonts w:ascii="仿宋" w:hAnsi="仿宋" w:eastAsia="仿宋" w:cs="仿宋"/>
          <w:b/>
          <w:color w:val="000000"/>
          <w:kern w:val="0"/>
          <w:sz w:val="24"/>
          <w:szCs w:val="24"/>
        </w:rPr>
      </w:pPr>
      <w:r>
        <w:rPr>
          <w:rFonts w:hint="eastAsia" w:ascii="仿宋" w:hAnsi="仿宋" w:eastAsia="仿宋" w:cs="仿宋"/>
          <w:b/>
          <w:color w:val="000000"/>
          <w:sz w:val="24"/>
          <w:szCs w:val="24"/>
        </w:rPr>
        <w:t xml:space="preserve">第X条  </w:t>
      </w:r>
      <w:r>
        <w:rPr>
          <w:rFonts w:hint="eastAsia" w:ascii="仿宋" w:hAnsi="仿宋" w:eastAsia="仿宋" w:cs="仿宋"/>
          <w:b/>
          <w:color w:val="000000"/>
          <w:kern w:val="0"/>
          <w:sz w:val="24"/>
          <w:szCs w:val="24"/>
        </w:rPr>
        <w:t>违约责任</w:t>
      </w:r>
    </w:p>
    <w:p w14:paraId="1394273B">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1.在检验、验收和质保期内，如发现货物存在质量瑕疵或不符合合同约定，买方有权向卖方提出索赔。因卖方产品原因，给买方造成损失的，卖方应当全额赔偿，不以采购金额为限。如果卖方未按买方要求采取补救措施，给买方造成损失情节严重，买方认为合同已无法继续履行，买方有权单方解除合同，并将卖方从合格供应商目录删除。</w:t>
      </w:r>
    </w:p>
    <w:p w14:paraId="6E95B740">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2.如卖方自接到买方索赔通知之日起15日内未做出任何答复，则视为卖方已接受买方提出的索赔。</w:t>
      </w:r>
    </w:p>
    <w:p w14:paraId="19357D73">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3.因卖方原因造成迟延交货，每迟延交货一日，卖方应向买方支付合同总价的5‰的违约金。上述违约金的支付不解除卖方的发货/交货责任。如果卖方未能在约定的发货/交货期内按时交货，除承担逾期交货违约金外，卖方还应赔偿买方因此遭受的一切损失。</w:t>
      </w:r>
    </w:p>
    <w:p w14:paraId="3DFA8763">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4.</w:t>
      </w:r>
      <w:r>
        <w:rPr>
          <w:rFonts w:hint="eastAsia"/>
        </w:rPr>
        <w:t xml:space="preserve"> </w:t>
      </w:r>
      <w:r>
        <w:rPr>
          <w:rFonts w:hint="eastAsia" w:ascii="仿宋" w:hAnsi="仿宋" w:eastAsia="仿宋" w:cs="仿宋"/>
          <w:bCs/>
          <w:color w:val="000000"/>
          <w:kern w:val="0"/>
          <w:sz w:val="24"/>
          <w:szCs w:val="24"/>
        </w:rPr>
        <w:t>如卖方发生合同第十三条所述情形，则买方有权解除本合同。在买方解除本合同的情况下，卖方应退还买方已支付全部款项及自付款之日起至返还之日间的利息（按全国银行间同业拆借中心公布的一年期贷款市场报价利率计算），卖方逾期支付的按照第十七条第3款的约定支付逾期支付违约金。</w:t>
      </w:r>
    </w:p>
    <w:p w14:paraId="260BA54B">
      <w:pPr>
        <w:spacing w:line="360" w:lineRule="auto"/>
        <w:ind w:firstLine="480" w:firstLineChars="200"/>
        <w:rPr>
          <w:rFonts w:ascii="仿宋" w:hAnsi="仿宋" w:eastAsia="仿宋" w:cs="仿宋"/>
          <w:bCs/>
          <w:kern w:val="0"/>
          <w:sz w:val="24"/>
          <w:szCs w:val="24"/>
        </w:rPr>
      </w:pPr>
      <w:r>
        <w:rPr>
          <w:rFonts w:hint="eastAsia" w:ascii="仿宋" w:hAnsi="仿宋" w:eastAsia="仿宋" w:cs="仿宋"/>
          <w:bCs/>
          <w:color w:val="000000"/>
          <w:kern w:val="0"/>
          <w:sz w:val="24"/>
          <w:szCs w:val="24"/>
        </w:rPr>
        <w:t>5.若买方未能按本合同约定的期限、金额、方式向卖方支付相应价款的，每逾期一日，应向卖方按照逾期未付的价款的0.3‰的标准承担违约责任，但是买方在本合同项下承担的所有违约金和相应的损害赔偿总额不超过合同总价款的20% 。</w:t>
      </w:r>
      <w:r>
        <w:rPr>
          <w:rFonts w:hint="eastAsia" w:ascii="仿宋" w:hAnsi="仿宋" w:eastAsia="仿宋" w:cs="仿宋"/>
          <w:bCs/>
          <w:kern w:val="0"/>
          <w:sz w:val="24"/>
          <w:szCs w:val="24"/>
        </w:rPr>
        <w:t>因卖方原因造成的逾期付款，买方不承担违约及赔偿责任。</w:t>
      </w:r>
    </w:p>
    <w:p w14:paraId="07EF2FF5">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6.发生其它违约情形，违约方应赔偿由此给对方造成的损失。如属双方过错，应各自承担相应责任。</w:t>
      </w:r>
    </w:p>
    <w:p w14:paraId="7B89A5B3">
      <w:pPr>
        <w:spacing w:line="360" w:lineRule="auto"/>
        <w:ind w:firstLine="480" w:firstLineChars="200"/>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7.卖方进入买方生产经营场所的人员，违反买方HSE管理规定，买方有权按照买方的《安全生产责任制奖惩管理制度》要求卖方承担违约责任。因卖方人员违反HSE管理规定，导致买方、第三方人身伤害或财产损失的，由卖方承担赔偿责任。卖方人员违反HSE管理规定导致卖方人员或财产损失的，由卖方自行承担责任。</w:t>
      </w:r>
    </w:p>
    <w:p w14:paraId="1E4DD5C4">
      <w:pPr>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8.买方或买方人员违反本合同第十五条第1款的约定，卖方有义务及时告知买方，一经核实，买方将按照买方内部管理规定，对相关人员予以处罚。涉嫌犯罪的，买方将把线索移交有关司法机关，追究相关人员法律责任。</w:t>
      </w:r>
    </w:p>
    <w:p w14:paraId="16090C5A">
      <w:pPr>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9.卖方或卖方人员违反本合同第十五条第2款的约定，一经核实，卖方应承担合同总价款20%的违约金，买方有权无条件单方面终止本合同。涉嫌犯罪的，买方将把线索移交有关司法机关，追究相关人员法律责任。</w:t>
      </w:r>
    </w:p>
    <w:p w14:paraId="20B0BDBB">
      <w:pPr>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10.卖方存在第十条第六款违约行为之一的，买方有权单方面书面通知卖方解除合同，卖方以买方的实际损失承担违约责任。</w:t>
      </w:r>
    </w:p>
    <w:p w14:paraId="7A899935">
      <w:pPr>
        <w:spacing w:line="360" w:lineRule="auto"/>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11.买方有权从合同价款的任何一笔付款中直接扣除卖方应付给买方的违约金或赔偿金。 </w:t>
      </w:r>
    </w:p>
    <w:p w14:paraId="2820FF31">
      <w:pPr>
        <w:spacing w:line="360" w:lineRule="auto"/>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12.</w:t>
      </w:r>
      <w:r>
        <w:rPr>
          <w:rFonts w:hint="eastAsia" w:ascii="仿宋" w:hAnsi="仿宋" w:eastAsia="仿宋" w:cs="仿宋"/>
          <w:sz w:val="24"/>
          <w:szCs w:val="24"/>
        </w:rPr>
        <w:t>在质量保证期内，卖方不按照合同约定的时间提供质保服务的，每延期一日向买方偿付合同总额的0.5%的违约金；卖方提供质保服务不符合合同约定的，买方有权聘请第三方代为履行卖方的质保义务，由此产生的费用由卖方承担。</w:t>
      </w:r>
    </w:p>
    <w:p w14:paraId="68728D3B">
      <w:pPr>
        <w:spacing w:line="360" w:lineRule="auto"/>
        <w:ind w:firstLine="480" w:firstLineChars="200"/>
        <w:rPr>
          <w:rFonts w:ascii="仿宋" w:hAnsi="仿宋" w:eastAsia="仿宋"/>
          <w:sz w:val="24"/>
          <w:szCs w:val="24"/>
        </w:rPr>
      </w:pPr>
      <w:r>
        <w:rPr>
          <w:rFonts w:hint="eastAsia" w:ascii="仿宋" w:hAnsi="仿宋" w:eastAsia="仿宋" w:cs="仿宋"/>
          <w:sz w:val="24"/>
          <w:szCs w:val="24"/>
        </w:rPr>
        <w:t>1</w:t>
      </w:r>
      <w:r>
        <w:rPr>
          <w:rFonts w:ascii="仿宋" w:hAnsi="仿宋" w:eastAsia="仿宋" w:cs="仿宋"/>
          <w:sz w:val="24"/>
          <w:szCs w:val="24"/>
        </w:rPr>
        <w:t>3.</w:t>
      </w:r>
      <w:r>
        <w:rPr>
          <w:rFonts w:hint="eastAsia" w:ascii="仿宋" w:hAnsi="仿宋" w:eastAsia="仿宋"/>
          <w:sz w:val="24"/>
          <w:szCs w:val="24"/>
        </w:rPr>
        <w:t xml:space="preserve"> 卖方应开具合法的增值税专用发票，并按照法律规定承担因本合同而产生的税务责任。因卖方原因，导致买方无法实现进项税额抵扣的或其他因涉税事项给买方造成损失的，由卖方承担赔偿责任。</w:t>
      </w:r>
    </w:p>
    <w:p w14:paraId="1F2BF11F">
      <w:pPr>
        <w:rPr>
          <w:rFonts w:ascii="仿宋" w:hAnsi="仿宋" w:eastAsia="仿宋" w:cs="仿宋"/>
          <w:color w:val="000000"/>
        </w:rPr>
      </w:pPr>
    </w:p>
    <w:p w14:paraId="59054BB8">
      <w:pPr>
        <w:pStyle w:val="2"/>
        <w:rPr>
          <w:rFonts w:ascii="仿宋" w:hAnsi="仿宋" w:eastAsia="仿宋" w:cs="仿宋"/>
          <w:color w:val="000000"/>
        </w:rPr>
      </w:pPr>
    </w:p>
    <w:p w14:paraId="2D7D2B14">
      <w:pPr>
        <w:rPr>
          <w:rFonts w:ascii="仿宋" w:hAnsi="仿宋" w:eastAsia="仿宋" w:cs="仿宋"/>
          <w:color w:val="000000"/>
        </w:rPr>
      </w:pPr>
    </w:p>
    <w:p w14:paraId="4DE6671B">
      <w:pPr>
        <w:pStyle w:val="2"/>
        <w:rPr>
          <w:rFonts w:ascii="仿宋" w:hAnsi="仿宋" w:eastAsia="仿宋" w:cs="仿宋"/>
          <w:color w:val="000000"/>
        </w:rPr>
      </w:pPr>
    </w:p>
    <w:p w14:paraId="4F7E9FCB"/>
    <w:p w14:paraId="0027AD27">
      <w:pPr>
        <w:pStyle w:val="2"/>
        <w:rPr>
          <w:rFonts w:eastAsia="宋体"/>
        </w:rPr>
      </w:pPr>
    </w:p>
    <w:p w14:paraId="7A3B3872"/>
    <w:p w14:paraId="70E021D1"/>
    <w:p w14:paraId="6E86EB8F"/>
    <w:p w14:paraId="359789ED"/>
    <w:p w14:paraId="687956C1">
      <w:pPr>
        <w:rPr>
          <w:rFonts w:ascii="仿宋" w:hAnsi="仿宋" w:eastAsia="仿宋" w:cs="仿宋"/>
          <w:sz w:val="24"/>
          <w:szCs w:val="24"/>
        </w:rPr>
      </w:pPr>
    </w:p>
    <w:p w14:paraId="63C8651E">
      <w:pPr>
        <w:rPr>
          <w:rFonts w:ascii="仿宋" w:hAnsi="仿宋" w:eastAsia="仿宋" w:cs="仿宋"/>
          <w:sz w:val="24"/>
          <w:szCs w:val="24"/>
        </w:rPr>
      </w:pPr>
    </w:p>
    <w:p w14:paraId="4E5F0F18">
      <w:pPr>
        <w:spacing w:line="300" w:lineRule="auto"/>
        <w:rPr>
          <w:rFonts w:hint="eastAsia" w:ascii="仿宋" w:hAnsi="仿宋" w:eastAsia="仿宋" w:cs="Times New Roman"/>
          <w:b/>
          <w:sz w:val="24"/>
          <w:szCs w:val="24"/>
        </w:rPr>
      </w:pPr>
      <w:r>
        <w:rPr>
          <w:rFonts w:hint="eastAsia" w:ascii="仿宋" w:hAnsi="仿宋" w:eastAsia="仿宋" w:cs="Times New Roman"/>
          <w:b/>
          <w:sz w:val="24"/>
          <w:szCs w:val="24"/>
        </w:rPr>
        <w:t>十</w:t>
      </w:r>
      <w:r>
        <w:rPr>
          <w:rFonts w:hint="eastAsia" w:ascii="仿宋" w:hAnsi="仿宋" w:eastAsia="仿宋" w:cs="Times New Roman"/>
          <w:b/>
          <w:sz w:val="24"/>
          <w:szCs w:val="24"/>
          <w:lang w:val="en-US" w:eastAsia="zh-CN"/>
        </w:rPr>
        <w:t>七</w:t>
      </w:r>
      <w:r>
        <w:rPr>
          <w:rFonts w:hint="eastAsia" w:ascii="仿宋" w:hAnsi="仿宋" w:eastAsia="仿宋" w:cs="Times New Roman"/>
          <w:b/>
          <w:sz w:val="24"/>
          <w:szCs w:val="24"/>
        </w:rPr>
        <w:t>、技术附件</w:t>
      </w:r>
    </w:p>
    <w:p w14:paraId="4861D6F5">
      <w:pPr>
        <w:pStyle w:val="13"/>
        <w:rPr>
          <w:rFonts w:eastAsia="黑体"/>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7364A">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73276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14:paraId="6473276C">
                    <w:pPr>
                      <w:pStyle w:val="9"/>
                    </w:pPr>
                    <w:r>
                      <w:fldChar w:fldCharType="begin"/>
                    </w:r>
                    <w:r>
                      <w:instrText xml:space="preserve"> PAGE  \* MERGEFORMAT </w:instrText>
                    </w:r>
                    <w:r>
                      <w:fldChar w:fldCharType="separate"/>
                    </w:r>
                    <w:r>
                      <w:t>4</w:t>
                    </w:r>
                    <w:r>
                      <w:fldChar w:fldCharType="end"/>
                    </w:r>
                  </w:p>
                </w:txbxContent>
              </v:textbox>
            </v:shape>
          </w:pict>
        </mc:Fallback>
      </mc:AlternateContent>
    </w:r>
  </w:p>
  <w:p w14:paraId="42CBFFA8"/>
  <w:p w14:paraId="31CD824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EC2C">
    <w:pPr>
      <w:pStyle w:val="10"/>
      <w:pBdr>
        <w:bottom w:val="none" w:color="auto" w:sz="0" w:space="1"/>
      </w:pBdr>
      <w:ind w:firstLine="90" w:firstLineChars="50"/>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9DA7F"/>
    <w:multiLevelType w:val="singleLevel"/>
    <w:tmpl w:val="B4F9DA7F"/>
    <w:lvl w:ilvl="0" w:tentative="0">
      <w:start w:val="2"/>
      <w:numFmt w:val="decimal"/>
      <w:suff w:val="nothing"/>
      <w:lvlText w:val="%1、"/>
      <w:lvlJc w:val="left"/>
    </w:lvl>
  </w:abstractNum>
  <w:abstractNum w:abstractNumId="1">
    <w:nsid w:val="DDCF402C"/>
    <w:multiLevelType w:val="singleLevel"/>
    <w:tmpl w:val="DDCF402C"/>
    <w:lvl w:ilvl="0" w:tentative="0">
      <w:start w:val="1"/>
      <w:numFmt w:val="decimal"/>
      <w:lvlText w:val="%1."/>
      <w:lvlJc w:val="left"/>
      <w:pPr>
        <w:tabs>
          <w:tab w:val="left" w:pos="312"/>
        </w:tabs>
      </w:pPr>
    </w:lvl>
  </w:abstractNum>
  <w:abstractNum w:abstractNumId="2">
    <w:nsid w:val="01E0C737"/>
    <w:multiLevelType w:val="singleLevel"/>
    <w:tmpl w:val="01E0C737"/>
    <w:lvl w:ilvl="0" w:tentative="0">
      <w:start w:val="1"/>
      <w:numFmt w:val="decimal"/>
      <w:suff w:val="nothing"/>
      <w:lvlText w:val="（%1）"/>
      <w:lvlJc w:val="left"/>
    </w:lvl>
  </w:abstractNum>
  <w:abstractNum w:abstractNumId="3">
    <w:nsid w:val="43C56FA3"/>
    <w:multiLevelType w:val="singleLevel"/>
    <w:tmpl w:val="43C56FA3"/>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15ED9"/>
    <w:rsid w:val="00015ED9"/>
    <w:rsid w:val="00C671DB"/>
    <w:rsid w:val="00F80A20"/>
    <w:rsid w:val="01101811"/>
    <w:rsid w:val="02C54C56"/>
    <w:rsid w:val="037118E4"/>
    <w:rsid w:val="047113E9"/>
    <w:rsid w:val="04CC0C3E"/>
    <w:rsid w:val="04EC4753"/>
    <w:rsid w:val="0518666D"/>
    <w:rsid w:val="05912BEB"/>
    <w:rsid w:val="05F902FF"/>
    <w:rsid w:val="0655136D"/>
    <w:rsid w:val="06BF3F2A"/>
    <w:rsid w:val="07C434F2"/>
    <w:rsid w:val="08006C4C"/>
    <w:rsid w:val="09053E94"/>
    <w:rsid w:val="0A312D88"/>
    <w:rsid w:val="0A583AF7"/>
    <w:rsid w:val="0A7074F3"/>
    <w:rsid w:val="0A764C3F"/>
    <w:rsid w:val="0A870BFA"/>
    <w:rsid w:val="0B7A69B0"/>
    <w:rsid w:val="0C175598"/>
    <w:rsid w:val="0CB5687B"/>
    <w:rsid w:val="0D4E1EA3"/>
    <w:rsid w:val="0D51729D"/>
    <w:rsid w:val="0D6D057B"/>
    <w:rsid w:val="0F1F58A5"/>
    <w:rsid w:val="0F557518"/>
    <w:rsid w:val="112B4660"/>
    <w:rsid w:val="112F07D9"/>
    <w:rsid w:val="11592BC4"/>
    <w:rsid w:val="128679E9"/>
    <w:rsid w:val="12C65BDC"/>
    <w:rsid w:val="1338411D"/>
    <w:rsid w:val="13DF666F"/>
    <w:rsid w:val="146D2C0E"/>
    <w:rsid w:val="15CC76C2"/>
    <w:rsid w:val="15F31839"/>
    <w:rsid w:val="16161930"/>
    <w:rsid w:val="16D95928"/>
    <w:rsid w:val="16FA09A5"/>
    <w:rsid w:val="17007714"/>
    <w:rsid w:val="179416A4"/>
    <w:rsid w:val="180D182A"/>
    <w:rsid w:val="18242222"/>
    <w:rsid w:val="18CD0120"/>
    <w:rsid w:val="1A2844FC"/>
    <w:rsid w:val="1A3A7A37"/>
    <w:rsid w:val="1B07546B"/>
    <w:rsid w:val="1C1329D8"/>
    <w:rsid w:val="1C380FDF"/>
    <w:rsid w:val="1DD56D74"/>
    <w:rsid w:val="1E085F02"/>
    <w:rsid w:val="1E895F8B"/>
    <w:rsid w:val="1EF53F2C"/>
    <w:rsid w:val="1FB62CA9"/>
    <w:rsid w:val="205F59C3"/>
    <w:rsid w:val="21335230"/>
    <w:rsid w:val="21A954A2"/>
    <w:rsid w:val="227368B6"/>
    <w:rsid w:val="22B20806"/>
    <w:rsid w:val="23616034"/>
    <w:rsid w:val="240B5E0E"/>
    <w:rsid w:val="24B14798"/>
    <w:rsid w:val="25C7239A"/>
    <w:rsid w:val="25F80F5A"/>
    <w:rsid w:val="26681488"/>
    <w:rsid w:val="26E9004C"/>
    <w:rsid w:val="270173F7"/>
    <w:rsid w:val="27440817"/>
    <w:rsid w:val="284F2F4B"/>
    <w:rsid w:val="28923B9D"/>
    <w:rsid w:val="28F4782C"/>
    <w:rsid w:val="29CC61D1"/>
    <w:rsid w:val="2AB7478C"/>
    <w:rsid w:val="2B944ACD"/>
    <w:rsid w:val="2BEE61F2"/>
    <w:rsid w:val="2C2D05D2"/>
    <w:rsid w:val="2CEB1DFE"/>
    <w:rsid w:val="2EA44AC3"/>
    <w:rsid w:val="2F10090E"/>
    <w:rsid w:val="2F6C023B"/>
    <w:rsid w:val="2F7647D9"/>
    <w:rsid w:val="2F814478"/>
    <w:rsid w:val="302A5F43"/>
    <w:rsid w:val="303D07E9"/>
    <w:rsid w:val="323C0D3B"/>
    <w:rsid w:val="32577614"/>
    <w:rsid w:val="32B141B6"/>
    <w:rsid w:val="334F2360"/>
    <w:rsid w:val="33E30B28"/>
    <w:rsid w:val="348E0C53"/>
    <w:rsid w:val="34B12734"/>
    <w:rsid w:val="35843A25"/>
    <w:rsid w:val="35B039CE"/>
    <w:rsid w:val="35CE6E2D"/>
    <w:rsid w:val="35ED73B6"/>
    <w:rsid w:val="366E05F0"/>
    <w:rsid w:val="37B95FE7"/>
    <w:rsid w:val="39E430C3"/>
    <w:rsid w:val="3A80103E"/>
    <w:rsid w:val="3B3F2CA7"/>
    <w:rsid w:val="3B523179"/>
    <w:rsid w:val="3C0D56C7"/>
    <w:rsid w:val="3C6E47F7"/>
    <w:rsid w:val="3D486B76"/>
    <w:rsid w:val="3F8F6000"/>
    <w:rsid w:val="4125446F"/>
    <w:rsid w:val="421C1463"/>
    <w:rsid w:val="43C33D49"/>
    <w:rsid w:val="43E91A02"/>
    <w:rsid w:val="43F959BD"/>
    <w:rsid w:val="454C3A99"/>
    <w:rsid w:val="45634690"/>
    <w:rsid w:val="47811A62"/>
    <w:rsid w:val="482C45B3"/>
    <w:rsid w:val="49461447"/>
    <w:rsid w:val="4D2A6BE7"/>
    <w:rsid w:val="4E3C3076"/>
    <w:rsid w:val="4F8D1B90"/>
    <w:rsid w:val="50373AF5"/>
    <w:rsid w:val="50B06B4A"/>
    <w:rsid w:val="52D01FDF"/>
    <w:rsid w:val="5334431C"/>
    <w:rsid w:val="533D7674"/>
    <w:rsid w:val="53FC5BBE"/>
    <w:rsid w:val="548A4B3B"/>
    <w:rsid w:val="55401F02"/>
    <w:rsid w:val="572B18A4"/>
    <w:rsid w:val="580249E9"/>
    <w:rsid w:val="5A705E78"/>
    <w:rsid w:val="5AAC50E0"/>
    <w:rsid w:val="5BE400B6"/>
    <w:rsid w:val="5CBF559E"/>
    <w:rsid w:val="5D16767F"/>
    <w:rsid w:val="5F281317"/>
    <w:rsid w:val="5F832463"/>
    <w:rsid w:val="5F9A5E4E"/>
    <w:rsid w:val="5FE12401"/>
    <w:rsid w:val="6051475F"/>
    <w:rsid w:val="60EB4BB4"/>
    <w:rsid w:val="62685D90"/>
    <w:rsid w:val="627C183B"/>
    <w:rsid w:val="62E21FE6"/>
    <w:rsid w:val="635F7193"/>
    <w:rsid w:val="63F45A2F"/>
    <w:rsid w:val="65B17A4E"/>
    <w:rsid w:val="678624B4"/>
    <w:rsid w:val="67A45ABC"/>
    <w:rsid w:val="69162307"/>
    <w:rsid w:val="6AAA163C"/>
    <w:rsid w:val="6B4F3F91"/>
    <w:rsid w:val="6BE02E3B"/>
    <w:rsid w:val="6BFA214F"/>
    <w:rsid w:val="6CD3474E"/>
    <w:rsid w:val="6E4829D4"/>
    <w:rsid w:val="6F1B3A25"/>
    <w:rsid w:val="6FEF32A1"/>
    <w:rsid w:val="6FF869A5"/>
    <w:rsid w:val="70912956"/>
    <w:rsid w:val="71312ADB"/>
    <w:rsid w:val="71685DAD"/>
    <w:rsid w:val="723C62EB"/>
    <w:rsid w:val="72CC5EC7"/>
    <w:rsid w:val="77BA6C36"/>
    <w:rsid w:val="77C72249"/>
    <w:rsid w:val="77DC4DFE"/>
    <w:rsid w:val="787943FB"/>
    <w:rsid w:val="78827754"/>
    <w:rsid w:val="78970935"/>
    <w:rsid w:val="7A0917AF"/>
    <w:rsid w:val="7A15284A"/>
    <w:rsid w:val="7A82285A"/>
    <w:rsid w:val="7C35247C"/>
    <w:rsid w:val="7C67427B"/>
    <w:rsid w:val="7D0F17D2"/>
    <w:rsid w:val="7E8140CC"/>
    <w:rsid w:val="7F2C05C1"/>
    <w:rsid w:val="7F4734A5"/>
    <w:rsid w:val="7F5B2DB8"/>
    <w:rsid w:val="7F9675D9"/>
    <w:rsid w:val="7FEC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autoRedefine/>
    <w:qFormat/>
    <w:uiPriority w:val="0"/>
    <w:pPr>
      <w:keepNext/>
      <w:keepLines/>
      <w:spacing w:line="312" w:lineRule="auto"/>
      <w:jc w:val="left"/>
      <w:outlineLvl w:val="1"/>
    </w:pPr>
    <w:rPr>
      <w:rFonts w:ascii="Arial" w:hAnsi="Arial" w:eastAsia="黑体"/>
      <w:sz w:val="28"/>
    </w:rPr>
  </w:style>
  <w:style w:type="paragraph" w:styleId="3">
    <w:name w:val="heading 5"/>
    <w:basedOn w:val="1"/>
    <w:next w:val="1"/>
    <w:qFormat/>
    <w:uiPriority w:val="0"/>
    <w:pPr>
      <w:keepNext/>
      <w:jc w:val="center"/>
      <w:outlineLvl w:val="4"/>
    </w:pPr>
    <w:rPr>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annotation text"/>
    <w:basedOn w:val="1"/>
    <w:semiHidden/>
    <w:qFormat/>
    <w:uiPriority w:val="0"/>
    <w:rPr>
      <w:sz w:val="20"/>
    </w:rPr>
  </w:style>
  <w:style w:type="paragraph" w:styleId="6">
    <w:name w:val="Body Text"/>
    <w:basedOn w:val="1"/>
    <w:next w:val="1"/>
    <w:autoRedefine/>
    <w:qFormat/>
    <w:uiPriority w:val="0"/>
    <w:pPr>
      <w:spacing w:line="360" w:lineRule="auto"/>
      <w:ind w:right="-34"/>
    </w:pPr>
    <w:rPr>
      <w:rFonts w:ascii="宋体" w:hAnsi="宋体"/>
      <w:sz w:val="24"/>
    </w:rPr>
  </w:style>
  <w:style w:type="paragraph" w:styleId="7">
    <w:name w:val="Body Text Indent"/>
    <w:basedOn w:val="1"/>
    <w:next w:val="1"/>
    <w:autoRedefine/>
    <w:qFormat/>
    <w:uiPriority w:val="0"/>
    <w:pPr>
      <w:spacing w:after="120"/>
      <w:ind w:left="200" w:leftChars="200"/>
    </w:pPr>
  </w:style>
  <w:style w:type="paragraph" w:styleId="8">
    <w:name w:val="Balloon Text"/>
    <w:basedOn w:val="1"/>
    <w:autoRedefine/>
    <w:semiHidden/>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autoRedefine/>
    <w:unhideWhenUsed/>
    <w:qFormat/>
    <w:uiPriority w:val="99"/>
    <w:pPr>
      <w:spacing w:after="120"/>
      <w:ind w:left="420" w:leftChars="200"/>
    </w:pPr>
    <w:rPr>
      <w:sz w:val="16"/>
      <w:szCs w:val="16"/>
    </w:rPr>
  </w:style>
  <w:style w:type="paragraph" w:styleId="12">
    <w:name w:val="toc 9"/>
    <w:basedOn w:val="1"/>
    <w:next w:val="1"/>
    <w:autoRedefine/>
    <w:qFormat/>
    <w:uiPriority w:val="39"/>
    <w:pPr>
      <w:ind w:left="1680"/>
      <w:jc w:val="left"/>
    </w:pPr>
    <w:rPr>
      <w:sz w:val="18"/>
      <w:szCs w:val="18"/>
    </w:rPr>
  </w:style>
  <w:style w:type="paragraph" w:styleId="13">
    <w:name w:val="Body Text 2"/>
    <w:basedOn w:val="1"/>
    <w:autoRedefine/>
    <w:qFormat/>
    <w:uiPriority w:val="0"/>
    <w:pPr>
      <w:tabs>
        <w:tab w:val="left" w:pos="210"/>
      </w:tabs>
    </w:pPr>
    <w:rPr>
      <w:rFonts w:ascii="宋体" w:hAnsi="宋体"/>
      <w:sz w:val="24"/>
    </w:rPr>
  </w:style>
  <w:style w:type="paragraph" w:styleId="14">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5">
    <w:name w:val="Body Text First Indent"/>
    <w:basedOn w:val="6"/>
    <w:next w:val="1"/>
    <w:autoRedefine/>
    <w:qFormat/>
    <w:uiPriority w:val="0"/>
    <w:pPr>
      <w:spacing w:after="120"/>
      <w:ind w:firstLine="420"/>
    </w:pPr>
    <w:rPr>
      <w:rFonts w:ascii="Times New Roman" w:hAnsi="Times New Roman"/>
      <w:sz w:val="21"/>
    </w:rPr>
  </w:style>
  <w:style w:type="paragraph" w:styleId="16">
    <w:name w:val="Body Text First Indent 2"/>
    <w:basedOn w:val="7"/>
    <w:next w:val="1"/>
    <w:autoRedefine/>
    <w:qFormat/>
    <w:uiPriority w:val="0"/>
    <w:pPr>
      <w:ind w:left="420" w:firstLine="420" w:firstLineChars="200"/>
    </w:pPr>
    <w:rPr>
      <w:szCs w:val="24"/>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autoRedefine/>
    <w:qFormat/>
    <w:uiPriority w:val="0"/>
  </w:style>
  <w:style w:type="paragraph" w:customStyle="1" w:styleId="21">
    <w:name w:val="样式 正文首行缩进 2 + Arial"/>
    <w:basedOn w:val="1"/>
    <w:next w:val="1"/>
    <w:autoRedefine/>
    <w:qFormat/>
    <w:uiPriority w:val="0"/>
    <w:pPr>
      <w:spacing w:before="100" w:beforeAutospacing="1" w:after="120" w:line="320" w:lineRule="atLeast"/>
      <w:ind w:firstLine="200" w:firstLineChars="200"/>
    </w:pPr>
    <w:rPr>
      <w:rFonts w:ascii="Arial" w:hAnsi="Arial" w:cs="Arial"/>
      <w:sz w:val="24"/>
    </w:rPr>
  </w:style>
  <w:style w:type="character" w:customStyle="1" w:styleId="22">
    <w:name w:val="样式 仿宋_GB2312 小四"/>
    <w:basedOn w:val="19"/>
    <w:autoRedefine/>
    <w:qFormat/>
    <w:uiPriority w:val="0"/>
    <w:rPr>
      <w:rFonts w:ascii="仿宋_GB2312" w:eastAsia="仿宋_GB2312"/>
      <w:sz w:val="24"/>
    </w:rPr>
  </w:style>
  <w:style w:type="table" w:customStyle="1" w:styleId="23">
    <w:name w:val="Table Normal"/>
    <w:autoRedefine/>
    <w:unhideWhenUsed/>
    <w:qFormat/>
    <w:uiPriority w:val="0"/>
    <w:tblPr>
      <w:tblCellMar>
        <w:top w:w="0" w:type="dxa"/>
        <w:left w:w="0" w:type="dxa"/>
        <w:bottom w:w="0" w:type="dxa"/>
        <w:right w:w="0" w:type="dxa"/>
      </w:tblCellMar>
    </w:tblPr>
  </w:style>
  <w:style w:type="paragraph" w:customStyle="1" w:styleId="24">
    <w:name w:val="p12"/>
    <w:basedOn w:val="1"/>
    <w:autoRedefine/>
    <w:qFormat/>
    <w:uiPriority w:val="0"/>
    <w:pPr>
      <w:widowControl/>
      <w:spacing w:before="100" w:beforeAutospacing="1" w:after="100" w:afterAutospacing="1"/>
      <w:jc w:val="left"/>
    </w:pPr>
    <w:rPr>
      <w:color w:val="000000"/>
      <w:kern w:val="0"/>
      <w:sz w:val="24"/>
    </w:rPr>
  </w:style>
  <w:style w:type="paragraph" w:customStyle="1" w:styleId="25">
    <w:name w:val="toa"/>
    <w:basedOn w:val="1"/>
    <w:autoRedefine/>
    <w:qFormat/>
    <w:uiPriority w:val="0"/>
    <w:pPr>
      <w:widowControl/>
      <w:tabs>
        <w:tab w:val="left" w:pos="9000"/>
        <w:tab w:val="right" w:pos="9360"/>
      </w:tabs>
      <w:suppressAutoHyphens/>
      <w:jc w:val="left"/>
    </w:pPr>
    <w:rPr>
      <w:rFonts w:ascii="Arial" w:hAnsi="Arial"/>
      <w:kern w:val="0"/>
      <w:sz w:val="24"/>
      <w:szCs w:val="20"/>
    </w:rPr>
  </w:style>
  <w:style w:type="character" w:customStyle="1" w:styleId="26">
    <w:name w:val="font21"/>
    <w:basedOn w:val="19"/>
    <w:autoRedefine/>
    <w:qFormat/>
    <w:uiPriority w:val="0"/>
    <w:rPr>
      <w:rFonts w:hint="default" w:ascii="Dialog . plain" w:hAnsi="Dialog . plain" w:eastAsia="Dialog . plain" w:cs="Dialog . plain"/>
      <w:color w:val="000000"/>
      <w:sz w:val="18"/>
      <w:szCs w:val="18"/>
      <w:u w:val="none"/>
    </w:rPr>
  </w:style>
  <w:style w:type="character" w:customStyle="1" w:styleId="27">
    <w:name w:val="font41"/>
    <w:basedOn w:val="19"/>
    <w:autoRedefine/>
    <w:qFormat/>
    <w:uiPriority w:val="0"/>
    <w:rPr>
      <w:rFonts w:hint="eastAsia" w:ascii="宋体" w:hAnsi="宋体" w:eastAsia="宋体" w:cs="宋体"/>
      <w:color w:val="000000"/>
      <w:sz w:val="18"/>
      <w:szCs w:val="18"/>
      <w:u w:val="none"/>
    </w:rPr>
  </w:style>
  <w:style w:type="paragraph" w:customStyle="1" w:styleId="28">
    <w:name w:val="Normal1"/>
    <w:next w:val="1"/>
    <w:autoRedefine/>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 w:type="paragraph" w:customStyle="1" w:styleId="2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6317</Words>
  <Characters>6709</Characters>
  <Lines>27</Lines>
  <Paragraphs>25</Paragraphs>
  <TotalTime>8</TotalTime>
  <ScaleCrop>false</ScaleCrop>
  <LinksUpToDate>false</LinksUpToDate>
  <CharactersWithSpaces>8488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彭春艳</cp:lastModifiedBy>
  <cp:lastPrinted>2025-07-18T08:16:00Z</cp:lastPrinted>
  <dcterms:modified xsi:type="dcterms:W3CDTF">2025-07-21T05:31:14Z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CB8BBA70EDB94B98869457D8C977E51C_13</vt:lpwstr>
  </property>
  <property fmtid="{D5CDD505-2E9C-101B-9397-08002B2CF9AE}" pid="4" name="KSOTemplateDocerSaveRecord">
    <vt:lpwstr>eyJoZGlkIjoiNDY1Yzk3NTdlODI0MTEwOGIxYTBmOWFiN2ZmZTJjZWEiLCJ1c2VySWQiOiI5MDI5ODEyNzUifQ==</vt:lpwstr>
  </property>
</Properties>
</file>