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480" w:after="480"/>
        <w:ind w:firstLine="2249" w:firstLineChars="800"/>
        <w:jc w:val="both"/>
        <w:rPr>
          <w:rFonts w:hint="eastAsia" w:ascii="仿宋" w:hAnsi="仿宋" w:eastAsia="仿宋" w:cs="仿宋"/>
          <w:b/>
          <w:bCs/>
          <w:spacing w:val="7"/>
          <w:sz w:val="32"/>
          <w:szCs w:val="32"/>
        </w:rPr>
      </w:pPr>
      <w:bookmarkStart w:id="0" w:name="OLE_LINK1"/>
      <w:r>
        <w:rPr>
          <w:rFonts w:hint="eastAsia" w:ascii="仿宋" w:hAnsi="仿宋" w:eastAsia="仿宋" w:cs="仿宋"/>
          <w:b/>
          <w:bCs/>
          <w:color w:val="auto"/>
          <w:sz w:val="28"/>
          <w:szCs w:val="28"/>
        </w:rPr>
        <w:t xml:space="preserve"> </w:t>
      </w:r>
      <w:bookmarkStart w:id="1" w:name="OLE_LINK14"/>
      <w:r>
        <w:rPr>
          <w:rFonts w:hint="eastAsia" w:ascii="仿宋" w:hAnsi="仿宋" w:eastAsia="仿宋" w:cs="仿宋"/>
          <w:b/>
          <w:bCs/>
          <w:color w:val="auto"/>
          <w:sz w:val="28"/>
          <w:szCs w:val="28"/>
          <w:lang w:val="en-US" w:eastAsia="zh-CN"/>
        </w:rPr>
        <w:t xml:space="preserve">     </w:t>
      </w:r>
      <w:bookmarkStart w:id="2" w:name="OLE_LINK2"/>
      <w:r>
        <w:rPr>
          <w:rFonts w:hint="eastAsia" w:ascii="仿宋" w:hAnsi="仿宋" w:eastAsia="仿宋" w:cs="仿宋"/>
          <w:b/>
          <w:bCs/>
          <w:spacing w:val="7"/>
          <w:sz w:val="32"/>
          <w:szCs w:val="32"/>
        </w:rPr>
        <w:t>宁夏和宁化学有限公司</w:t>
      </w:r>
    </w:p>
    <w:p>
      <w:pPr>
        <w:snapToGrid/>
        <w:spacing w:before="480" w:after="480"/>
        <w:ind w:firstLine="2012" w:firstLineChars="600"/>
        <w:jc w:val="both"/>
        <w:rPr>
          <w:rFonts w:ascii="仿宋" w:hAnsi="仿宋" w:eastAsia="仿宋" w:cs="仿宋"/>
          <w:b/>
          <w:sz w:val="36"/>
          <w:szCs w:val="36"/>
        </w:rPr>
      </w:pPr>
      <w:r>
        <w:rPr>
          <w:rFonts w:hint="eastAsia" w:ascii="仿宋" w:hAnsi="仿宋" w:eastAsia="仿宋" w:cs="仿宋"/>
          <w:b/>
          <w:bCs/>
          <w:spacing w:val="7"/>
          <w:sz w:val="32"/>
          <w:szCs w:val="32"/>
          <w:lang w:val="en-US" w:eastAsia="zh-CN"/>
        </w:rPr>
        <w:t>全</w:t>
      </w:r>
      <w:r>
        <w:rPr>
          <w:rFonts w:hint="eastAsia" w:ascii="仿宋" w:hAnsi="仿宋" w:eastAsia="仿宋" w:cs="仿宋"/>
          <w:b/>
          <w:bCs/>
          <w:spacing w:val="7"/>
          <w:sz w:val="32"/>
          <w:szCs w:val="32"/>
        </w:rPr>
        <w:t>厂电机能效提升项目</w:t>
      </w:r>
      <w:r>
        <w:rPr>
          <w:rFonts w:hint="eastAsia" w:ascii="仿宋" w:hAnsi="仿宋" w:eastAsia="仿宋" w:cs="仿宋"/>
          <w:b/>
          <w:bCs/>
          <w:spacing w:val="7"/>
          <w:sz w:val="32"/>
          <w:szCs w:val="32"/>
          <w:lang w:val="en-US" w:eastAsia="zh-CN"/>
        </w:rPr>
        <w:t>电机采购</w:t>
      </w:r>
      <w:r>
        <w:rPr>
          <w:rFonts w:hint="eastAsia" w:ascii="仿宋" w:hAnsi="仿宋" w:eastAsia="仿宋" w:cs="仿宋"/>
          <w:b/>
          <w:bCs/>
          <w:spacing w:val="7"/>
          <w:sz w:val="32"/>
          <w:szCs w:val="32"/>
        </w:rPr>
        <w:t>询比文件</w:t>
      </w:r>
      <w:bookmarkEnd w:id="0"/>
    </w:p>
    <w:bookmarkEnd w:id="2"/>
    <w:p>
      <w:pPr>
        <w:adjustRightInd w:val="0"/>
        <w:snapToGrid w:val="0"/>
        <w:jc w:val="center"/>
        <w:rPr>
          <w:rFonts w:hint="eastAsia" w:ascii="仿宋" w:hAnsi="仿宋" w:eastAsia="仿宋" w:cs="仿宋"/>
          <w:b/>
          <w:bCs/>
          <w:color w:val="auto"/>
          <w:sz w:val="28"/>
          <w:szCs w:val="28"/>
        </w:rPr>
      </w:pPr>
    </w:p>
    <w:p>
      <w:pPr>
        <w:ind w:firstLine="482" w:firstLineChars="200"/>
        <w:rPr>
          <w:rFonts w:hint="eastAsia" w:ascii="仿宋" w:hAnsi="仿宋" w:eastAsia="仿宋" w:cs="仿宋"/>
          <w:b/>
          <w:color w:val="auto"/>
          <w:sz w:val="24"/>
          <w:szCs w:val="24"/>
        </w:rPr>
      </w:pPr>
    </w:p>
    <w:bookmarkEnd w:id="1"/>
    <w:p>
      <w:pPr>
        <w:numPr>
          <w:ilvl w:val="0"/>
          <w:numId w:val="0"/>
        </w:numPr>
        <w:ind w:left="0" w:firstLine="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项目概况</w:t>
      </w:r>
    </w:p>
    <w:tbl>
      <w:tblPr>
        <w:tblStyle w:val="16"/>
        <w:tblpPr w:leftFromText="180" w:rightFromText="180" w:vertAnchor="text" w:horzAnchor="page" w:tblpX="1605" w:tblpY="556"/>
        <w:tblOverlap w:val="never"/>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67"/>
        <w:gridCol w:w="2498"/>
        <w:gridCol w:w="578"/>
        <w:gridCol w:w="660"/>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87"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67"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49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规格、型号及技术要求</w:t>
            </w:r>
          </w:p>
        </w:tc>
        <w:tc>
          <w:tcPr>
            <w:tcW w:w="57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66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334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rPr>
            </w:pPr>
            <w:bookmarkStart w:id="3" w:name="OLE_LINK9" w:colFirst="5" w:colLast="5"/>
            <w:bookmarkStart w:id="4" w:name="OLE_LINK8" w:colFirst="0" w:colLast="4"/>
            <w:r>
              <w:rPr>
                <w:rFonts w:hint="eastAsia" w:ascii="仿宋" w:hAnsi="仿宋" w:eastAsia="仿宋" w:cs="仿宋"/>
                <w:color w:val="auto"/>
                <w:sz w:val="24"/>
                <w:szCs w:val="24"/>
              </w:rPr>
              <w:t>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YFB5-315-L2-4 WF2 200 380 ExtbⅢCT130℃Db 1级能效 IP66 F B3 接线盒在电机顶部</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default" w:ascii="仿宋" w:hAnsi="仿宋" w:eastAsia="仿宋" w:cs="仿宋"/>
                <w:color w:val="auto"/>
                <w:sz w:val="24"/>
                <w:szCs w:val="24"/>
                <w:lang w:val="en-US"/>
              </w:rPr>
            </w:pPr>
            <w:r>
              <w:rPr>
                <w:rFonts w:hint="eastAsia" w:ascii="仿宋" w:hAnsi="仿宋" w:eastAsia="仿宋" w:cs="仿宋"/>
                <w:i w:val="0"/>
                <w:iCs w:val="0"/>
                <w:color w:val="000000"/>
                <w:kern w:val="0"/>
                <w:sz w:val="24"/>
                <w:szCs w:val="24"/>
                <w:u w:val="none"/>
                <w:lang w:val="en-US" w:eastAsia="zh-CN" w:bidi="ar"/>
              </w:rPr>
              <w:t>详情见宁夏和宁化学有限公司全厂电机能效提升项目技术协议</w:t>
            </w:r>
          </w:p>
        </w:tc>
      </w:tr>
      <w:tr>
        <w:tblPrEx>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YBX5-200-L1-2 G 30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YBX5-100-L-2 WF1 3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YBX5-315-M-2 WF1 132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YBX5-132-S1-2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YBX5-280-S-4 G 75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YBX5-100-L1-4 WF2 2.2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YBX5-100-L1-4 WF1 2.2 0.38 ExdeⅡCT4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YBX5-225-M-2 W 45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 7.5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YBX5-132-S-4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YBX5-180-M-4G WF1 18.5 0.38 ExdeⅡCT4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YBX5-225-S-4 G 37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YBX5-200-L-4 WF1 30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YBX5-100-L2-4 G 3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 7.5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 15 0.38 ExdⅡCT4 1级 IP55 F B3 螺纹接口</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YBX5-250-M-2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YBX5-200-L2-2 WF1 37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YBX5-225-M-2 WF1 45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YBX5-132-S-4 WF1 5.5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YBX5-180-M-4 WG 18.5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YBX5-132-M2-6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WF1G 7.5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YFB5-112-M-4 WF1 4 0.38kV ExtbⅢCT135°Db 1级 IP66 F B5</w:t>
            </w:r>
          </w:p>
        </w:tc>
        <w:tc>
          <w:tcPr>
            <w:tcW w:w="578" w:type="dxa"/>
            <w:noWrap w:val="0"/>
            <w:vAlign w:val="center"/>
          </w:tcPr>
          <w:p>
            <w:pPr>
              <w:keepNext w:val="0"/>
              <w:keepLines w:val="0"/>
              <w:widowControl/>
              <w:suppressLineNumbers w:val="0"/>
              <w:jc w:val="righ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YBX5-160-M1-2 WF1 11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YBX5-280-M-2 WF1 90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YFB5-280-M-4 F1 90 380 ExtbⅢCT130°Db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YBX5-180-M-2 WF1 22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YFB5-315-L2-4 WF2 200 380 ExtbⅢCT130℃Db 1级能效 IP66 F B3 接线盒在电机顶部</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YFB5-225-S-4 F1 37 380 ExtbⅢCT135°Db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YFB5-280-S-4 F1 75 380 ExtbⅢCT130°Db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YFB5-200-L-4 F1 30 380 ExtbⅢCT130°Db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YFB5-225-S-4 F1 37 380 ExtbⅢCT130°Db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YBX5-250-M-2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G WF1 15 380 ExdⅡCT4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YBX5-160-M1-2 G WF1 11 380 ExdⅡCT4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YBX5-280-S-2 G WF1 75 380 ExdⅡCT4 1级能效 IP66 F B3 带加油嘴</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YBX5-180-M-2 WF1 22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YBX5-200-L2-2 WF1G 37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87"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YBX5-132-S1-2 WF1 5.5 0.38 ExdⅡCT4 Ⅰ级 IP66 F B3</w:t>
            </w:r>
          </w:p>
        </w:tc>
        <w:tc>
          <w:tcPr>
            <w:tcW w:w="578" w:type="dxa"/>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6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340"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bookmarkEnd w:id="3"/>
      <w:bookmarkEnd w:id="4"/>
    </w:tbl>
    <w:p>
      <w:pPr>
        <w:spacing w:after="0" w:line="360" w:lineRule="auto"/>
        <w:rPr>
          <w:rFonts w:hint="eastAsia" w:ascii="宋体" w:hAnsi="宋体" w:eastAsia="宋体"/>
          <w:b/>
          <w:bCs/>
          <w:sz w:val="24"/>
          <w:szCs w:val="24"/>
        </w:rPr>
      </w:pPr>
      <w:r>
        <w:rPr>
          <w:rFonts w:hint="eastAsia" w:ascii="宋体" w:hAnsi="宋体"/>
          <w:b/>
          <w:sz w:val="24"/>
          <w:szCs w:val="24"/>
          <w:lang w:val="en-US" w:eastAsia="zh-CN"/>
        </w:rPr>
        <w:t>二</w:t>
      </w:r>
      <w:r>
        <w:rPr>
          <w:rFonts w:hint="eastAsia" w:ascii="宋体" w:hAnsi="宋体" w:eastAsia="宋体"/>
          <w:b/>
          <w:sz w:val="24"/>
          <w:szCs w:val="24"/>
        </w:rPr>
        <w:t>.</w:t>
      </w:r>
      <w:r>
        <w:rPr>
          <w:rFonts w:hint="eastAsia" w:ascii="宋体" w:hAnsi="宋体" w:eastAsia="宋体"/>
          <w:b/>
          <w:bCs/>
          <w:sz w:val="24"/>
          <w:szCs w:val="24"/>
        </w:rPr>
        <w:t>报价人资格要求</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法定代表人/负责人为同一人的两个及两个以上法人、母公司、全资子公司及其控股公司以及其他形式关联关系的报价人都不得同时参加报价。</w:t>
      </w:r>
    </w:p>
    <w:p>
      <w:pPr>
        <w:keepNext w:val="0"/>
        <w:keepLines w:val="0"/>
        <w:pageBreakBefore w:val="0"/>
        <w:kinsoku/>
        <w:wordWrap/>
        <w:overflowPunct/>
        <w:topLinePunct w:val="0"/>
        <w:autoSpaceDE/>
        <w:autoSpaceDN/>
        <w:bidi w:val="0"/>
        <w:spacing w:line="360" w:lineRule="auto"/>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2.报价人为生产厂家，需提供覆盖询价物资的生产许可证书；报价人为经销商，需提供生产制造单位一级授权委托书，及厂家生产许可证书。</w:t>
      </w:r>
    </w:p>
    <w:p>
      <w:pPr>
        <w:pStyle w:val="14"/>
        <w:widowControl/>
        <w:spacing w:before="0" w:beforeAutospacing="0" w:after="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报价人供货时提供所投产品配套的防爆电气由中国国家认证认可监督管理委员会(认监委)授权的防爆电气产品检测机构颁发的防爆合格证(符合中国国家防爆标准要求(GB3836),且证书有效、防爆等级符合询价要求。</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4.报价人需提供国家认证委批准的第三方认证机构出具的能效等级认证证书。</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信誉要求</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(1)报价人近五年内没有发生重大安全责任事故。</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(2)报价人不存在被责令停产停业、暂扣或者吊销许可证、暂扣或者吊销执照；不存在进</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入清算程序，或者被宣告破产，或者其他丧失履约能力的情形。</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(3)报价截止日报价人未被工商行政管理机关在国家企业信用信息公示系统列入严重违</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法失信企业名单；且未被“信用中国”网站列入失信被执行人名单。</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kern w:val="2"/>
          <w:sz w:val="24"/>
          <w:szCs w:val="24"/>
          <w:lang w:val="en-US" w:eastAsia="zh-CN" w:bidi="ar-SA"/>
        </w:rPr>
        <w:t>(4)</w:t>
      </w:r>
      <w:r>
        <w:rPr>
          <w:rFonts w:hint="eastAsia" w:ascii="仿宋" w:hAnsi="仿宋" w:eastAsia="仿宋" w:cs="仿宋"/>
          <w:bCs/>
          <w:sz w:val="24"/>
          <w:szCs w:val="24"/>
        </w:rPr>
        <w:t>报价人未被中华人民共和国应急管理部政务服务平台列入安全生产严重失信主体名</w:t>
      </w:r>
      <w:r>
        <w:rPr>
          <w:rFonts w:hint="eastAsia" w:ascii="仿宋" w:hAnsi="仿宋" w:eastAsia="仿宋" w:cs="仿宋"/>
          <w:bCs/>
          <w:sz w:val="24"/>
          <w:szCs w:val="24"/>
          <w:lang w:val="en-US" w:eastAsia="zh-CN"/>
        </w:rPr>
        <w:t>单。</w:t>
      </w:r>
    </w:p>
    <w:p>
      <w:pPr>
        <w:keepNext w:val="0"/>
        <w:keepLines w:val="0"/>
        <w:pageBreakBefore w:val="0"/>
        <w:numPr>
          <w:ilvl w:val="-1"/>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sz w:val="24"/>
          <w:szCs w:val="24"/>
          <w:lang w:eastAsia="zh-CN"/>
        </w:rPr>
        <w:t>）</w:t>
      </w:r>
      <w:r>
        <w:rPr>
          <w:rFonts w:hint="eastAsia" w:ascii="仿宋" w:hAnsi="仿宋" w:eastAsia="仿宋" w:cs="仿宋"/>
          <w:bCs/>
          <w:sz w:val="24"/>
          <w:szCs w:val="24"/>
        </w:rPr>
        <w:t>报价人企业无行贿犯罪记录，报价人企业法定代表人、主要负责人无行贿犯罪记录。</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kern w:val="2"/>
          <w:sz w:val="24"/>
          <w:szCs w:val="24"/>
          <w:lang w:val="en-US" w:eastAsia="zh-CN" w:bidi="ar-SA"/>
        </w:rPr>
        <w:t>(6)</w:t>
      </w:r>
      <w:r>
        <w:rPr>
          <w:rFonts w:hint="eastAsia" w:ascii="仿宋" w:hAnsi="仿宋" w:eastAsia="仿宋" w:cs="仿宋"/>
          <w:bCs/>
          <w:sz w:val="24"/>
          <w:szCs w:val="24"/>
        </w:rPr>
        <w:t>报价人近三年以来未处于财产被接管、投标资格被取消等状态，未发生骗取中标、严重违约等不良行为</w:t>
      </w:r>
    </w:p>
    <w:p>
      <w:pPr>
        <w:keepNext w:val="0"/>
        <w:keepLines w:val="0"/>
        <w:pageBreakBefore w:val="0"/>
        <w:numPr>
          <w:ilvl w:val="-1"/>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(7)报价人无重大税收违法失信行为。</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本项目不允许联合体报价。</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以上资格条件不符合的报价单位，报价文件将被判定为无效报价文件。</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w:t>
      </w:r>
      <w:r>
        <w:rPr>
          <w:rFonts w:hint="eastAsia" w:ascii="仿宋" w:hAnsi="仿宋" w:eastAsia="仿宋" w:cs="仿宋"/>
          <w:bCs/>
          <w:sz w:val="24"/>
          <w:szCs w:val="24"/>
        </w:rPr>
        <w:t>报价人提供虚假承诺的，报价文件将被判定为无效报价文件。</w:t>
      </w:r>
    </w:p>
    <w:p>
      <w:pPr>
        <w:snapToGrid/>
        <w:spacing w:line="360" w:lineRule="auto"/>
        <w:rPr>
          <w:rFonts w:hint="eastAsia" w:ascii="宋体" w:hAnsi="宋体" w:eastAsia="宋体"/>
          <w:b/>
          <w:bCs/>
          <w:sz w:val="24"/>
          <w:szCs w:val="24"/>
        </w:rPr>
      </w:pPr>
      <w:r>
        <w:rPr>
          <w:rFonts w:hint="eastAsia" w:ascii="宋体" w:hAnsi="宋体"/>
          <w:b/>
          <w:bCs/>
          <w:sz w:val="24"/>
          <w:szCs w:val="24"/>
          <w:lang w:val="en-US" w:eastAsia="zh-CN"/>
        </w:rPr>
        <w:t>三</w:t>
      </w:r>
      <w:r>
        <w:rPr>
          <w:rFonts w:hint="eastAsia" w:ascii="宋体" w:hAnsi="宋体" w:eastAsia="宋体"/>
          <w:b/>
          <w:bCs/>
          <w:sz w:val="24"/>
          <w:szCs w:val="24"/>
        </w:rPr>
        <w:t>.报价要求</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报价人报价视为完全接受且愿意履行本采购项目询比文件所载的要求和义务。</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仿宋" w:hAnsi="仿宋" w:eastAsia="仿宋" w:cs="仿宋"/>
          <w:bCs/>
          <w:color w:val="auto"/>
          <w:sz w:val="24"/>
          <w:szCs w:val="24"/>
          <w:lang w:val="en-US" w:eastAsia="zh-CN"/>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报价人为在中华人民共和国境内依法注册并合法存续，具有独立法人资格的企业法人。</w:t>
      </w:r>
      <w:r>
        <w:rPr>
          <w:rFonts w:hint="eastAsia" w:ascii="仿宋" w:hAnsi="仿宋" w:eastAsia="仿宋" w:cs="仿宋"/>
          <w:bCs/>
          <w:color w:val="auto"/>
          <w:sz w:val="24"/>
          <w:szCs w:val="24"/>
          <w:lang w:val="en-US" w:eastAsia="zh-CN"/>
        </w:rPr>
        <w:t>或授权代表人。报价人为授权代表人，需提供法人授权委托书，以及法人及授权代表双方身份证复印件。</w:t>
      </w:r>
    </w:p>
    <w:p>
      <w:pPr>
        <w:keepNext w:val="0"/>
        <w:keepLines w:val="0"/>
        <w:pageBreakBefore w:val="0"/>
        <w:numPr>
          <w:ilvl w:val="0"/>
          <w:numId w:val="0"/>
        </w:numPr>
        <w:kinsoku/>
        <w:wordWrap/>
        <w:overflowPunct/>
        <w:topLinePunct w:val="0"/>
        <w:autoSpaceDE/>
        <w:autoSpaceDN/>
        <w:bidi w:val="0"/>
        <w:spacing w:line="360" w:lineRule="auto"/>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3.供货周期</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天内。</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报价有效期：</w:t>
      </w:r>
      <w:r>
        <w:rPr>
          <w:rFonts w:hint="eastAsia" w:ascii="仿宋" w:hAnsi="仿宋" w:eastAsia="仿宋" w:cs="仿宋"/>
          <w:color w:val="auto"/>
          <w:spacing w:val="14"/>
          <w:sz w:val="24"/>
          <w:szCs w:val="24"/>
          <w:highlight w:val="none"/>
        </w:rPr>
        <w:t>报价有效期：</w:t>
      </w:r>
      <w:r>
        <w:rPr>
          <w:rFonts w:hint="eastAsia" w:ascii="仿宋" w:hAnsi="仿宋" w:eastAsia="仿宋" w:cs="仿宋"/>
          <w:color w:val="auto"/>
          <w:spacing w:val="14"/>
          <w:sz w:val="24"/>
          <w:szCs w:val="24"/>
          <w:highlight w:val="none"/>
          <w:u w:val="single"/>
        </w:rPr>
        <w:t>202</w:t>
      </w:r>
      <w:r>
        <w:rPr>
          <w:rFonts w:hint="eastAsia" w:ascii="仿宋" w:hAnsi="仿宋" w:eastAsia="仿宋" w:cs="仿宋"/>
          <w:color w:val="auto"/>
          <w:spacing w:val="14"/>
          <w:sz w:val="24"/>
          <w:szCs w:val="24"/>
          <w:highlight w:val="none"/>
          <w:u w:val="single"/>
          <w:lang w:eastAsia="zh-CN"/>
        </w:rPr>
        <w:t>5</w:t>
      </w:r>
      <w:r>
        <w:rPr>
          <w:rFonts w:hint="eastAsia" w:ascii="仿宋" w:hAnsi="仿宋" w:eastAsia="仿宋" w:cs="仿宋"/>
          <w:color w:val="auto"/>
          <w:spacing w:val="14"/>
          <w:sz w:val="24"/>
          <w:szCs w:val="24"/>
          <w:highlight w:val="none"/>
          <w:u w:val="single"/>
        </w:rPr>
        <w:t>年</w:t>
      </w:r>
      <w:r>
        <w:rPr>
          <w:rFonts w:hint="eastAsia" w:ascii="仿宋" w:hAnsi="仿宋" w:eastAsia="仿宋" w:cs="仿宋"/>
          <w:color w:val="auto"/>
          <w:spacing w:val="14"/>
          <w:sz w:val="24"/>
          <w:szCs w:val="24"/>
          <w:highlight w:val="none"/>
          <w:u w:val="single"/>
          <w:lang w:val="en-US" w:eastAsia="zh-CN"/>
        </w:rPr>
        <w:t xml:space="preserve"> </w:t>
      </w:r>
      <w:r>
        <w:rPr>
          <w:rFonts w:hint="eastAsia" w:ascii="仿宋" w:hAnsi="仿宋" w:eastAsia="仿宋" w:cs="仿宋"/>
          <w:color w:val="auto"/>
          <w:spacing w:val="14"/>
          <w:sz w:val="24"/>
          <w:szCs w:val="24"/>
          <w:highlight w:val="none"/>
          <w:u w:val="single"/>
        </w:rPr>
        <w:t xml:space="preserve"> </w:t>
      </w:r>
      <w:r>
        <w:rPr>
          <w:rFonts w:hint="eastAsia" w:ascii="仿宋" w:hAnsi="仿宋" w:eastAsia="仿宋" w:cs="仿宋"/>
          <w:color w:val="auto"/>
          <w:spacing w:val="14"/>
          <w:sz w:val="24"/>
          <w:szCs w:val="24"/>
          <w:highlight w:val="none"/>
          <w:u w:val="single"/>
          <w:lang w:val="en-US" w:eastAsia="zh-CN"/>
        </w:rPr>
        <w:t xml:space="preserve"> </w:t>
      </w:r>
      <w:r>
        <w:rPr>
          <w:rFonts w:hint="eastAsia" w:ascii="仿宋" w:hAnsi="仿宋" w:eastAsia="仿宋" w:cs="仿宋"/>
          <w:color w:val="auto"/>
          <w:spacing w:val="14"/>
          <w:sz w:val="24"/>
          <w:szCs w:val="24"/>
          <w:highlight w:val="none"/>
          <w:u w:val="single"/>
        </w:rPr>
        <w:t>月</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21"/>
          <w:sz w:val="24"/>
          <w:szCs w:val="24"/>
          <w:highlight w:val="none"/>
          <w:u w:val="single"/>
          <w:lang w:val="en-US" w:eastAsia="zh-CN"/>
        </w:rPr>
        <w:t xml:space="preserve">  </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14"/>
          <w:sz w:val="24"/>
          <w:szCs w:val="24"/>
          <w:highlight w:val="none"/>
          <w:u w:val="single"/>
        </w:rPr>
        <w:t>日。</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4"/>
          <w:sz w:val="24"/>
          <w:szCs w:val="24"/>
          <w:highlight w:val="none"/>
        </w:rPr>
        <w:t>(必填，报价有效期至少为报</w:t>
      </w:r>
      <w:r>
        <w:rPr>
          <w:rFonts w:hint="eastAsia" w:ascii="仿宋" w:hAnsi="仿宋" w:eastAsia="仿宋" w:cs="仿宋"/>
          <w:color w:val="auto"/>
          <w:spacing w:val="14"/>
          <w:sz w:val="24"/>
          <w:szCs w:val="24"/>
        </w:rPr>
        <w:t>价后3个月)</w:t>
      </w:r>
      <w:r>
        <w:rPr>
          <w:rFonts w:hint="eastAsia" w:ascii="仿宋" w:hAnsi="仿宋" w:eastAsia="仿宋" w:cs="仿宋"/>
          <w:color w:val="auto"/>
          <w:spacing w:val="14"/>
          <w:sz w:val="24"/>
          <w:szCs w:val="24"/>
          <w:lang w:eastAsia="zh-CN"/>
        </w:rPr>
        <w:t>。</w:t>
      </w:r>
    </w:p>
    <w:p>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报价截止时间：2025年</w:t>
      </w:r>
      <w:r>
        <w:rPr>
          <w:rFonts w:hint="eastAsia" w:ascii="仿宋" w:hAnsi="仿宋" w:eastAsia="仿宋" w:cs="仿宋"/>
          <w:bCs/>
          <w:sz w:val="24"/>
          <w:szCs w:val="24"/>
          <w:highlight w:val="none"/>
          <w:lang w:val="en-US" w:eastAsia="zh-CN"/>
        </w:rPr>
        <w:t xml:space="preserve"> 12</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 xml:space="preserve">日 </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 xml:space="preserve"> 时。</w:t>
      </w:r>
    </w:p>
    <w:p>
      <w:pPr>
        <w:pStyle w:val="7"/>
        <w:keepNext w:val="0"/>
        <w:keepLines w:val="0"/>
        <w:pageBreakBefore w:val="0"/>
        <w:kinsoku/>
        <w:wordWrap/>
        <w:overflowPunct/>
        <w:topLinePunct w:val="0"/>
        <w:autoSpaceDE/>
        <w:autoSpaceDN/>
        <w:bidi w:val="0"/>
        <w:spacing w:line="360" w:lineRule="auto"/>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四、</w:t>
      </w:r>
      <w:r>
        <w:rPr>
          <w:rFonts w:hint="eastAsia" w:ascii="仿宋_GB2312" w:hAnsi="仿宋" w:eastAsia="仿宋_GB2312"/>
          <w:b/>
          <w:sz w:val="24"/>
          <w:szCs w:val="24"/>
          <w:highlight w:val="none"/>
        </w:rPr>
        <w:t>具体程序</w:t>
      </w:r>
    </w:p>
    <w:p>
      <w:pPr>
        <w:adjustRightInd/>
        <w:snapToGrid/>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报价人提交单位资质（资质复印件加盖单位鲜章）、报价书、技术附件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若有</w:t>
      </w:r>
      <w:r>
        <w:rPr>
          <w:rFonts w:hint="eastAsia" w:ascii="仿宋" w:hAnsi="仿宋" w:eastAsia="仿宋" w:cs="仿宋"/>
          <w:sz w:val="24"/>
          <w:szCs w:val="24"/>
          <w:lang w:eastAsia="zh-CN"/>
        </w:rPr>
        <w:t>）</w:t>
      </w:r>
      <w:r>
        <w:rPr>
          <w:rFonts w:hint="eastAsia" w:ascii="仿宋" w:hAnsi="仿宋" w:eastAsia="仿宋" w:cs="仿宋"/>
          <w:sz w:val="24"/>
          <w:szCs w:val="24"/>
        </w:rPr>
        <w:t>（报价书、技术附件需加盖单位鲜章）等构成的报价文件。报价文件须加盖单位鲜章后密封。</w:t>
      </w:r>
      <w:r>
        <w:rPr>
          <w:rFonts w:hint="eastAsia"/>
          <w:lang w:eastAsia="zh-CN"/>
        </w:rPr>
        <w:t>（</w:t>
      </w:r>
      <w:r>
        <w:rPr>
          <w:rFonts w:hint="eastAsia"/>
          <w:lang w:val="en-US" w:eastAsia="zh-CN"/>
        </w:rPr>
        <w:t>报</w:t>
      </w:r>
      <w:r>
        <w:rPr>
          <w:rFonts w:hint="eastAsia" w:ascii="仿宋" w:hAnsi="仿宋" w:eastAsia="仿宋" w:cs="仿宋"/>
          <w:sz w:val="24"/>
          <w:szCs w:val="24"/>
          <w:lang w:val="en-US" w:eastAsia="zh-CN"/>
        </w:rPr>
        <w:t>价文件分为“一正一副”</w:t>
      </w:r>
      <w:r>
        <w:rPr>
          <w:rFonts w:hint="eastAsia" w:ascii="仿宋" w:hAnsi="仿宋" w:eastAsia="仿宋" w:cs="仿宋"/>
          <w:sz w:val="24"/>
          <w:szCs w:val="24"/>
          <w:lang w:eastAsia="zh-CN"/>
        </w:rPr>
        <w:t>）</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2</w:t>
      </w:r>
      <w:r>
        <w:rPr>
          <w:rFonts w:hint="eastAsia" w:ascii="仿宋_GB2312" w:hAnsi="仿宋" w:eastAsia="仿宋_GB2312"/>
          <w:sz w:val="24"/>
          <w:szCs w:val="24"/>
          <w:lang w:val="en-US" w:eastAsia="zh-CN"/>
        </w:rPr>
        <w:t>.</w:t>
      </w:r>
      <w:r>
        <w:rPr>
          <w:rFonts w:hint="eastAsia" w:ascii="仿宋_GB2312" w:hAnsi="仿宋" w:eastAsia="仿宋_GB2312"/>
          <w:sz w:val="24"/>
          <w:szCs w:val="24"/>
        </w:rPr>
        <w:t>逾期送达的或者未按指定地点送达的报价文件，采购人将不再接受。</w:t>
      </w:r>
    </w:p>
    <w:p>
      <w:pPr>
        <w:pStyle w:val="4"/>
        <w:spacing w:line="360" w:lineRule="auto"/>
        <w:ind w:firstLine="0" w:firstLineChars="0"/>
        <w:rPr>
          <w:rFonts w:hint="eastAsia"/>
        </w:rPr>
      </w:pPr>
      <w:r>
        <w:rPr>
          <w:rFonts w:hint="eastAsia"/>
        </w:rPr>
        <w:t>3</w:t>
      </w:r>
      <w:r>
        <w:rPr>
          <w:rFonts w:hint="eastAsia"/>
          <w:lang w:val="en-US" w:eastAsia="zh-CN"/>
        </w:rPr>
        <w:t>.</w:t>
      </w:r>
      <w:r>
        <w:rPr>
          <w:rFonts w:hint="eastAsia"/>
        </w:rPr>
        <w:t>密封要求：报价文件用一个牢固的封套密封，</w:t>
      </w:r>
      <w:r>
        <w:rPr>
          <w:rFonts w:hint="eastAsia"/>
          <w:lang w:eastAsia="zh-CN"/>
        </w:rPr>
        <w:t>（</w:t>
      </w:r>
      <w:r>
        <w:rPr>
          <w:rFonts w:hint="eastAsia"/>
          <w:lang w:val="en-US" w:eastAsia="zh-CN"/>
        </w:rPr>
        <w:t>报价文件分为“一正一副”</w:t>
      </w:r>
      <w:r>
        <w:rPr>
          <w:rFonts w:hint="eastAsia"/>
          <w:lang w:eastAsia="zh-CN"/>
        </w:rPr>
        <w:t>）</w:t>
      </w:r>
      <w:r>
        <w:rPr>
          <w:rFonts w:hint="eastAsia"/>
        </w:rPr>
        <w:t>（注：报价文件没有按上述规定密封者，其报价文件将予以拒绝，并退还给报价人。）</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4</w:t>
      </w:r>
      <w:r>
        <w:rPr>
          <w:rFonts w:hint="eastAsia" w:ascii="仿宋_GB2312" w:hAnsi="仿宋" w:eastAsia="仿宋_GB2312"/>
          <w:sz w:val="24"/>
          <w:szCs w:val="24"/>
          <w:lang w:val="en-US" w:eastAsia="zh-CN"/>
        </w:rPr>
        <w:t>.</w:t>
      </w:r>
      <w:r>
        <w:rPr>
          <w:rFonts w:hint="eastAsia" w:ascii="仿宋_GB2312" w:hAnsi="仿宋" w:eastAsia="仿宋_GB2312"/>
          <w:sz w:val="24"/>
          <w:szCs w:val="24"/>
        </w:rPr>
        <w:t>报价人不参加现场评选，评选结果采购人将在评选</w:t>
      </w:r>
      <w:r>
        <w:rPr>
          <w:rFonts w:hint="eastAsia" w:ascii="仿宋_GB2312" w:hAnsi="仿宋" w:eastAsia="仿宋_GB2312"/>
          <w:sz w:val="24"/>
          <w:szCs w:val="24"/>
          <w:u w:val="none"/>
        </w:rPr>
        <w:t>后 3日</w:t>
      </w:r>
      <w:r>
        <w:rPr>
          <w:rFonts w:hint="eastAsia" w:ascii="仿宋_GB2312" w:hAnsi="仿宋" w:eastAsia="仿宋_GB2312"/>
          <w:sz w:val="24"/>
          <w:szCs w:val="24"/>
        </w:rPr>
        <w:t>内</w:t>
      </w:r>
      <w:r>
        <w:rPr>
          <w:rFonts w:hint="eastAsia" w:ascii="仿宋_GB2312" w:hAnsi="仿宋" w:eastAsia="仿宋_GB2312"/>
          <w:sz w:val="24"/>
          <w:szCs w:val="24"/>
          <w:lang w:val="en-US" w:eastAsia="zh-CN"/>
        </w:rPr>
        <w:t>电联方式</w:t>
      </w:r>
      <w:r>
        <w:rPr>
          <w:rFonts w:hint="eastAsia" w:ascii="仿宋_GB2312" w:hAnsi="仿宋" w:eastAsia="仿宋_GB2312"/>
          <w:sz w:val="24"/>
          <w:szCs w:val="24"/>
        </w:rPr>
        <w:t>通知报价人。</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5</w:t>
      </w:r>
      <w:r>
        <w:rPr>
          <w:rFonts w:hint="eastAsia" w:ascii="仿宋_GB2312" w:hAnsi="仿宋" w:eastAsia="仿宋_GB2312"/>
          <w:sz w:val="24"/>
          <w:szCs w:val="24"/>
          <w:lang w:val="en-US" w:eastAsia="zh-CN"/>
        </w:rPr>
        <w:t>.</w:t>
      </w:r>
      <w:r>
        <w:rPr>
          <w:rFonts w:hint="eastAsia" w:ascii="仿宋_GB2312" w:hAnsi="仿宋" w:eastAsia="仿宋_GB2312"/>
          <w:sz w:val="24"/>
          <w:szCs w:val="24"/>
        </w:rPr>
        <w:t>中选者须在接到采购人通知后30</w:t>
      </w:r>
      <w:r>
        <w:rPr>
          <w:rFonts w:hint="eastAsia" w:ascii="仿宋_GB2312" w:hAnsi="仿宋" w:eastAsia="仿宋_GB2312"/>
          <w:sz w:val="24"/>
          <w:szCs w:val="24"/>
          <w:lang w:val="en-US" w:eastAsia="zh-CN"/>
        </w:rPr>
        <w:t>工作日</w:t>
      </w:r>
      <w:r>
        <w:rPr>
          <w:rFonts w:hint="eastAsia" w:ascii="仿宋_GB2312" w:hAnsi="仿宋" w:eastAsia="仿宋_GB2312"/>
          <w:sz w:val="24"/>
          <w:szCs w:val="24"/>
        </w:rPr>
        <w:t>与采购人签订正式合同，否则视为放弃中选。</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中选人放弃中选后，采购人也可与符合条件的其他报价人按评选情况进行商议或重新组织询价。</w:t>
      </w:r>
    </w:p>
    <w:p>
      <w:pPr>
        <w:spacing w:line="360" w:lineRule="auto"/>
        <w:ind w:left="0" w:leftChars="0" w:firstLine="0" w:firstLineChars="0"/>
        <w:rPr>
          <w:rFonts w:hint="eastAsia" w:ascii="仿宋_GB2312" w:hAnsi="仿宋" w:eastAsia="仿宋_GB2312"/>
          <w:color w:val="auto"/>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报价文件邮寄地址：宁夏银川市宁东能源化工基地煤化工园区B区 宁夏和宁化学有</w:t>
      </w:r>
      <w:r>
        <w:rPr>
          <w:rFonts w:hint="eastAsia" w:ascii="仿宋_GB2312" w:hAnsi="仿宋" w:eastAsia="仿宋_GB2312"/>
          <w:color w:val="auto"/>
          <w:sz w:val="24"/>
          <w:szCs w:val="24"/>
        </w:rPr>
        <w:t>限公司</w:t>
      </w:r>
    </w:p>
    <w:p>
      <w:pPr>
        <w:spacing w:line="360" w:lineRule="auto"/>
        <w:ind w:left="0" w:leftChars="0" w:firstLine="0" w:firstLineChars="0"/>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联系人：贺月君    联系电话：18609584243</w:t>
      </w:r>
    </w:p>
    <w:p>
      <w:pPr>
        <w:numPr>
          <w:ilvl w:val="0"/>
          <w:numId w:val="0"/>
        </w:num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五．商务主要条款</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1.付款条件：</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（1）货到买方现场，以第六条第三款验收合格2个月后15日内支付合同价款的90%，付款时依据如下：</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（a）买方签发的《验收合格证书》；</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（b）符合国家规定的全额增值税发票；</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（c）扣除卖方应付给买方的违约金或赔偿金。</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（2）合同总价10%作为合同标的物质量保证金。在质保期满后，合同标的物无质量问题和无违约行为（若有，按合同约定予以先行扣除）的前提下，买方在15个工作日向卖方无息支付。</w:t>
      </w:r>
    </w:p>
    <w:p>
      <w:pPr>
        <w:numPr>
          <w:ilvl w:val="0"/>
          <w:numId w:val="0"/>
        </w:num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支付方式：银行电汇(含买方付息的银行承兑）或承兑汇票结算,以买方届时支付方式为准。如以买方付息的银行承兑方式结算，卖方应在买方指定银行贴现，买方承担贴现利息。如卖方不在买方指定银行贴现的，买方不承担贴现利息。 </w:t>
      </w:r>
    </w:p>
    <w:p>
      <w:pPr>
        <w:widowControl/>
        <w:spacing w:line="360" w:lineRule="auto"/>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color w:val="000000"/>
          <w:kern w:val="0"/>
          <w:sz w:val="24"/>
          <w:szCs w:val="24"/>
          <w:lang w:val="en-US" w:eastAsia="zh-CN"/>
        </w:rPr>
        <w:t>2、</w:t>
      </w:r>
      <w:r>
        <w:rPr>
          <w:rFonts w:hint="eastAsia" w:ascii="仿宋" w:hAnsi="仿宋" w:eastAsia="仿宋" w:cs="仿宋"/>
          <w:b w:val="0"/>
          <w:bCs w:val="0"/>
          <w:color w:val="000000"/>
          <w:kern w:val="0"/>
          <w:sz w:val="24"/>
          <w:szCs w:val="24"/>
        </w:rPr>
        <w:t>质保期及</w:t>
      </w:r>
      <w:r>
        <w:rPr>
          <w:rFonts w:hint="eastAsia" w:ascii="仿宋" w:hAnsi="仿宋" w:eastAsia="仿宋" w:cs="仿宋"/>
          <w:b w:val="0"/>
          <w:bCs w:val="0"/>
          <w:color w:val="000000"/>
          <w:sz w:val="24"/>
          <w:szCs w:val="24"/>
        </w:rPr>
        <w:t>服务</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质保期</w:t>
      </w:r>
      <w:r>
        <w:rPr>
          <w:rFonts w:hint="eastAsia" w:ascii="仿宋" w:hAnsi="仿宋" w:eastAsia="仿宋" w:cs="仿宋"/>
          <w:bCs/>
          <w:color w:val="000000"/>
          <w:sz w:val="24"/>
          <w:szCs w:val="24"/>
          <w:lang w:val="en-US" w:eastAsia="zh-CN"/>
        </w:rPr>
        <w:t>12</w:t>
      </w:r>
      <w:r>
        <w:rPr>
          <w:rFonts w:hint="eastAsia" w:ascii="仿宋" w:hAnsi="仿宋" w:eastAsia="仿宋" w:cs="仿宋"/>
          <w:bCs/>
          <w:color w:val="000000"/>
          <w:sz w:val="24"/>
          <w:szCs w:val="24"/>
        </w:rPr>
        <w:t>个月，从货到买方现场6个月或标的物投入买方现场使用并且标的物性能达到合同规定，经30个工作日试运行合格后开始计算，以先到为准。如卖方未一并提交标的物附随资料，则保证期限自卖方提交全部标的物和备件附随资料之日起计算。</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在质量保证期内，因质量问题，卖方免费提供换货服务和免费提供用于修理的零部件及修理服务，因买方原因造成设备的损坏，卖方提供用于修理的零部件及修理服务可收取修理成本费用。</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卖方的服务应做到及时有效，卖方承诺：</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a、</w:t>
      </w:r>
      <w:r>
        <w:rPr>
          <w:rFonts w:hint="eastAsia" w:ascii="仿宋" w:hAnsi="仿宋" w:eastAsia="仿宋" w:cs="仿宋"/>
          <w:bCs/>
          <w:color w:val="000000"/>
          <w:sz w:val="24"/>
          <w:szCs w:val="24"/>
        </w:rPr>
        <w:t>无论质量保证期内外，在接到买方服务请求后的72小时内到达现场排除故障。</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b、</w:t>
      </w:r>
      <w:r>
        <w:rPr>
          <w:rFonts w:hint="eastAsia" w:ascii="仿宋" w:hAnsi="仿宋" w:eastAsia="仿宋" w:cs="仿宋"/>
          <w:bCs/>
          <w:color w:val="000000"/>
          <w:sz w:val="24"/>
          <w:szCs w:val="24"/>
        </w:rPr>
        <w:t>质量保证期内，如果卖方存在制造质量问题，在收到买方通知后，卖方应派有经验的技术人员到现场提供免费维修和维护服务。除合同另有约定外，合同双方为履行合同而派到对方的工作人员的费用由派遣方承担。</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质量保证期内，标的物质量问题或故障,属于卖方责任，卖方负责修理。如买方对产品质量有异议时，卖方应在3天内派员到买方处查明标的物缺陷原因，确定属卖方责任的，应立即无偿换货，并负担由此产生的到安装现场的换货费用和风险。如卖方未在规定时间内响应，即认为卖方负有产品责任，应立即对买方无偿换货或降低货价直至无偿退货。卖方换货的期限，应不迟于收到买方通知之日起 90 天。</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在质量保证期满后，卖方仍应本着诚实信用的原则提供买方所需配件和技术服务，并可收取合理的费用。如设备维护修理需要卖方支持时，卖方需在两天内派工程师和技术工人到现场检修维护，解决标的物存在问题。</w:t>
      </w:r>
    </w:p>
    <w:p>
      <w:pPr>
        <w:pStyle w:val="6"/>
        <w:spacing w:line="360" w:lineRule="auto"/>
        <w:ind w:firstLine="0" w:firstLineChars="0"/>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3.采购方有权对合同条款进行更改</w:t>
      </w:r>
    </w:p>
    <w:p>
      <w:pPr>
        <w:pStyle w:val="6"/>
        <w:tabs>
          <w:tab w:val="center" w:pos="4677"/>
        </w:tabs>
        <w:spacing w:line="360" w:lineRule="auto"/>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、履约保证金</w:t>
      </w:r>
    </w:p>
    <w:p>
      <w:pPr>
        <w:pStyle w:val="15"/>
        <w:keepNext w:val="0"/>
        <w:keepLines w:val="0"/>
        <w:pageBreakBefore w:val="0"/>
        <w:widowControl/>
        <w:wordWrap/>
        <w:overflowPunct/>
        <w:topLinePunct w:val="0"/>
        <w:autoSpaceDE w:val="0"/>
        <w:autoSpaceDN w:val="0"/>
        <w:bidi w:val="0"/>
        <w:adjustRightInd w:val="0"/>
        <w:snapToGrid w:val="0"/>
        <w:spacing w:after="0" w:line="360" w:lineRule="auto"/>
        <w:ind w:left="0" w:leftChars="0" w:firstLine="0" w:firstLineChars="0"/>
        <w:rPr>
          <w:rFonts w:hint="default" w:ascii="仿宋" w:hAnsi="仿宋" w:eastAsia="仿宋" w:cs="仿宋"/>
          <w:color w:val="auto"/>
          <w:sz w:val="24"/>
          <w:lang w:val="en-US"/>
        </w:rPr>
      </w:pPr>
      <w:r>
        <w:rPr>
          <w:rFonts w:hint="eastAsia" w:ascii="仿宋" w:hAnsi="仿宋" w:eastAsia="仿宋" w:cs="仿宋"/>
          <w:color w:val="auto"/>
          <w:sz w:val="24"/>
        </w:rPr>
        <w:t>1</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合同履约保证金金额</w:t>
      </w:r>
      <w:r>
        <w:rPr>
          <w:rFonts w:hint="eastAsia" w:ascii="仿宋" w:hAnsi="仿宋" w:eastAsia="仿宋" w:cs="仿宋"/>
          <w:color w:val="auto"/>
          <w:sz w:val="24"/>
          <w:lang w:eastAsia="zh-CN"/>
        </w:rPr>
        <w:t>或银行保函</w:t>
      </w:r>
      <w:r>
        <w:rPr>
          <w:rFonts w:hint="eastAsia" w:ascii="仿宋" w:hAnsi="仿宋" w:eastAsia="仿宋" w:cs="仿宋"/>
          <w:color w:val="auto"/>
          <w:sz w:val="24"/>
        </w:rPr>
        <w:t>为</w:t>
      </w:r>
      <w:r>
        <w:rPr>
          <w:rFonts w:hint="eastAsia" w:ascii="仿宋" w:hAnsi="仿宋" w:eastAsia="仿宋" w:cs="仿宋"/>
          <w:color w:val="auto"/>
          <w:sz w:val="24"/>
          <w:lang w:eastAsia="zh-CN"/>
        </w:rPr>
        <w:t>：履约保证金为成交合同金额的 5%。</w:t>
      </w:r>
    </w:p>
    <w:p>
      <w:pPr>
        <w:pStyle w:val="36"/>
        <w:keepNext w:val="0"/>
        <w:keepLines w:val="0"/>
        <w:pageBreakBefore w:val="0"/>
        <w:widowControl/>
        <w:wordWrap/>
        <w:overflowPunct/>
        <w:topLinePunct w:val="0"/>
        <w:autoSpaceDE w:val="0"/>
        <w:autoSpaceDN w:val="0"/>
        <w:bidi w:val="0"/>
        <w:adjustRightInd w:val="0"/>
        <w:snapToGrid w:val="0"/>
        <w:spacing w:line="360" w:lineRule="auto"/>
        <w:ind w:left="0" w:leftChars="0" w:firstLine="0" w:firstLineChars="0"/>
        <w:rPr>
          <w:rFonts w:hint="default" w:ascii="仿宋" w:hAnsi="仿宋" w:eastAsia="仿宋" w:cs="仿宋"/>
          <w:bCs/>
          <w:sz w:val="24"/>
          <w:szCs w:val="24"/>
          <w:lang w:val="en-US" w:eastAsia="zh-CN"/>
        </w:rPr>
      </w:pPr>
      <w:r>
        <w:rPr>
          <w:rFonts w:hint="eastAsia" w:ascii="仿宋" w:hAnsi="仿宋" w:eastAsia="仿宋" w:cs="仿宋"/>
          <w:color w:val="auto"/>
          <w:sz w:val="24"/>
          <w:lang w:val="en-US" w:eastAsia="zh-CN"/>
        </w:rPr>
        <w:t xml:space="preserve">2 </w:t>
      </w:r>
      <w:r>
        <w:rPr>
          <w:rFonts w:hint="eastAsia" w:ascii="仿宋" w:hAnsi="仿宋" w:eastAsia="仿宋" w:cs="仿宋"/>
          <w:sz w:val="24"/>
          <w:szCs w:val="24"/>
        </w:rPr>
        <w:t>中选单位在合同签订</w:t>
      </w:r>
      <w:r>
        <w:rPr>
          <w:rFonts w:hint="eastAsia" w:ascii="仿宋" w:hAnsi="仿宋" w:eastAsia="仿宋" w:cs="仿宋"/>
          <w:sz w:val="24"/>
          <w:szCs w:val="24"/>
          <w:lang w:val="en-US" w:eastAsia="zh-CN"/>
        </w:rPr>
        <w:t>后</w:t>
      </w:r>
      <w:r>
        <w:rPr>
          <w:rFonts w:hint="eastAsia" w:ascii="仿宋" w:hAnsi="仿宋" w:eastAsia="仿宋" w:cs="仿宋"/>
          <w:sz w:val="24"/>
          <w:szCs w:val="24"/>
        </w:rPr>
        <w:t>5个工作日内完成履约保证金缴纳，逾期视为放弃中选，</w:t>
      </w:r>
      <w:r>
        <w:rPr>
          <w:rFonts w:hint="eastAsia" w:ascii="仿宋" w:hAnsi="仿宋" w:eastAsia="仿宋" w:cs="仿宋"/>
          <w:bCs/>
          <w:sz w:val="24"/>
          <w:szCs w:val="24"/>
        </w:rPr>
        <w:t>如提供履约银行保函，为股份制上市银行开具的无条件保函。</w:t>
      </w:r>
      <w:r>
        <w:rPr>
          <w:rFonts w:hint="eastAsia" w:ascii="仿宋" w:hAnsi="仿宋" w:eastAsia="仿宋" w:cs="仿宋"/>
          <w:bCs/>
          <w:sz w:val="24"/>
          <w:szCs w:val="24"/>
          <w:lang w:val="en-US" w:eastAsia="zh-CN"/>
        </w:rPr>
        <w:t>履约保证金，合同标的物到货，入场验收合格后进行无息退还。</w:t>
      </w:r>
    </w:p>
    <w:p>
      <w:pPr>
        <w:numPr>
          <w:ilvl w:val="0"/>
          <w:numId w:val="0"/>
        </w:numPr>
        <w:snapToGrid/>
        <w:spacing w:line="360" w:lineRule="auto"/>
        <w:rPr>
          <w:rFonts w:hint="eastAsia" w:ascii="宋体" w:hAnsi="宋体" w:eastAsia="宋体"/>
          <w:b/>
          <w:bCs/>
          <w:sz w:val="24"/>
          <w:szCs w:val="24"/>
        </w:rPr>
      </w:pPr>
      <w:r>
        <w:rPr>
          <w:rFonts w:hint="eastAsia" w:ascii="宋体" w:hAnsi="宋体"/>
          <w:b/>
          <w:bCs/>
          <w:sz w:val="24"/>
          <w:szCs w:val="24"/>
          <w:lang w:val="en-US" w:eastAsia="zh-CN"/>
        </w:rPr>
        <w:t>七</w:t>
      </w:r>
      <w:r>
        <w:rPr>
          <w:rFonts w:hint="eastAsia" w:ascii="宋体" w:hAnsi="宋体" w:eastAsia="宋体"/>
          <w:b/>
          <w:bCs/>
          <w:sz w:val="24"/>
          <w:szCs w:val="24"/>
          <w:lang w:val="en-US" w:eastAsia="zh-CN"/>
        </w:rPr>
        <w:t>.</w:t>
      </w:r>
      <w:r>
        <w:rPr>
          <w:rFonts w:hint="eastAsia" w:ascii="宋体" w:hAnsi="宋体" w:eastAsia="宋体"/>
          <w:b/>
          <w:bCs/>
          <w:sz w:val="24"/>
          <w:szCs w:val="24"/>
        </w:rPr>
        <w:t>评选说明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kern w:val="0"/>
          <w:sz w:val="24"/>
          <w:szCs w:val="24"/>
          <w:lang w:val="en-US" w:eastAsia="zh-CN"/>
        </w:rPr>
        <w:t>报价开启后，按照</w:t>
      </w:r>
      <w:r>
        <w:rPr>
          <w:rFonts w:hint="eastAsia" w:ascii="仿宋" w:hAnsi="仿宋" w:eastAsia="仿宋" w:cs="仿宋"/>
          <w:spacing w:val="-12"/>
          <w:sz w:val="24"/>
          <w:szCs w:val="24"/>
          <w:lang w:val="en-US" w:eastAsia="zh-CN"/>
        </w:rPr>
        <w:t>报价总金额最低的原则，</w:t>
      </w:r>
      <w:r>
        <w:rPr>
          <w:rFonts w:hint="eastAsia" w:ascii="仿宋" w:hAnsi="仿宋" w:eastAsia="仿宋" w:cs="仿宋"/>
          <w:bCs/>
          <w:kern w:val="0"/>
          <w:sz w:val="24"/>
          <w:szCs w:val="24"/>
          <w:lang w:val="en-US" w:eastAsia="zh-CN"/>
        </w:rPr>
        <w:t xml:space="preserve">与报价最低的单位进行谈判磋商，并与其签订合同。                                                </w:t>
      </w:r>
    </w:p>
    <w:p>
      <w:pPr>
        <w:spacing w:line="360" w:lineRule="auto"/>
        <w:ind w:firstLine="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spacing w:line="360" w:lineRule="auto"/>
        <w:ind w:firstLine="4200" w:firstLineChars="1750"/>
        <w:rPr>
          <w:rFonts w:hint="eastAsia" w:ascii="仿宋" w:hAnsi="仿宋" w:eastAsia="仿宋" w:cs="仿宋"/>
          <w:sz w:val="24"/>
          <w:szCs w:val="24"/>
        </w:rPr>
      </w:pPr>
    </w:p>
    <w:p>
      <w:pPr>
        <w:spacing w:line="360" w:lineRule="auto"/>
        <w:ind w:firstLine="5280" w:firstLineChars="2200"/>
        <w:rPr>
          <w:rFonts w:hint="eastAsia" w:ascii="仿宋" w:hAnsi="仿宋" w:eastAsia="仿宋" w:cs="仿宋"/>
          <w:sz w:val="24"/>
          <w:szCs w:val="24"/>
        </w:rPr>
      </w:pPr>
    </w:p>
    <w:p>
      <w:pPr>
        <w:spacing w:line="360" w:lineRule="auto"/>
        <w:ind w:firstLine="5280" w:firstLineChars="2200"/>
        <w:rPr>
          <w:rFonts w:hint="eastAsia" w:ascii="仿宋" w:hAnsi="仿宋" w:eastAsia="仿宋" w:cs="仿宋"/>
          <w:sz w:val="24"/>
          <w:szCs w:val="24"/>
        </w:rPr>
      </w:pPr>
    </w:p>
    <w:p>
      <w:pPr>
        <w:spacing w:line="360" w:lineRule="auto"/>
        <w:ind w:firstLine="5280" w:firstLineChars="220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询价时间：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p>
    <w:p>
      <w:pPr>
        <w:spacing w:line="360" w:lineRule="auto"/>
        <w:rPr>
          <w:rFonts w:hint="eastAsia" w:ascii="仿宋" w:hAnsi="仿宋" w:eastAsia="仿宋" w:cs="仿宋"/>
          <w:sz w:val="24"/>
          <w:szCs w:val="24"/>
        </w:rPr>
      </w:pPr>
    </w:p>
    <w:p>
      <w:pPr>
        <w:pStyle w:val="21"/>
        <w:jc w:val="both"/>
        <w:rPr>
          <w:rFonts w:hint="eastAsia" w:ascii="仿宋" w:hAnsi="仿宋" w:eastAsia="仿宋" w:cs="仿宋"/>
          <w:b/>
          <w:bCs/>
          <w:sz w:val="30"/>
          <w:szCs w:val="30"/>
          <w:lang w:val="en-US" w:eastAsia="zh-CN"/>
        </w:rPr>
      </w:pPr>
    </w:p>
    <w:p>
      <w:pPr>
        <w:pStyle w:val="21"/>
        <w:jc w:val="both"/>
        <w:rPr>
          <w:rFonts w:hint="eastAsia" w:ascii="仿宋" w:hAnsi="仿宋" w:eastAsia="仿宋" w:cs="仿宋"/>
          <w:b/>
          <w:bCs/>
          <w:sz w:val="30"/>
          <w:szCs w:val="30"/>
          <w:lang w:val="en-US" w:eastAsia="zh-CN"/>
        </w:rPr>
      </w:pPr>
    </w:p>
    <w:p>
      <w:pPr>
        <w:pStyle w:val="21"/>
        <w:jc w:val="both"/>
        <w:rPr>
          <w:rFonts w:hint="eastAsia" w:ascii="仿宋" w:hAnsi="仿宋" w:eastAsia="仿宋" w:cs="仿宋"/>
          <w:b/>
          <w:bCs/>
          <w:sz w:val="30"/>
          <w:szCs w:val="30"/>
          <w:lang w:val="en-US" w:eastAsia="zh-CN"/>
        </w:rPr>
      </w:pPr>
    </w:p>
    <w:p>
      <w:pPr>
        <w:adjustRightInd w:val="0"/>
        <w:snapToGrid w:val="0"/>
        <w:ind w:firstLine="3012" w:firstLineChars="1000"/>
        <w:jc w:val="both"/>
        <w:rPr>
          <w:rFonts w:hint="eastAsia" w:ascii="仿宋" w:hAnsi="仿宋" w:eastAsia="仿宋" w:cs="仿宋"/>
          <w:b/>
          <w:bCs/>
          <w:sz w:val="30"/>
          <w:szCs w:val="30"/>
          <w:lang w:val="en-US" w:eastAsia="zh-CN"/>
        </w:rPr>
      </w:pPr>
    </w:p>
    <w:p>
      <w:pPr>
        <w:adjustRightInd w:val="0"/>
        <w:snapToGrid w:val="0"/>
        <w:ind w:firstLine="2800" w:firstLineChars="1000"/>
        <w:jc w:val="both"/>
        <w:rPr>
          <w:rFonts w:hint="eastAsia" w:ascii="仿宋_GB2312" w:hAnsi="仿宋" w:eastAsia="仿宋_GB2312"/>
          <w:sz w:val="28"/>
          <w:szCs w:val="28"/>
        </w:rPr>
      </w:pPr>
      <w:r>
        <w:rPr>
          <w:rFonts w:hint="eastAsia" w:ascii="仿宋_GB2312" w:hAnsi="仿宋" w:eastAsia="仿宋_GB2312"/>
          <w:sz w:val="28"/>
          <w:szCs w:val="28"/>
        </w:rPr>
        <w:t xml:space="preserve"> 宁夏和宁化学有限公司</w:t>
      </w:r>
    </w:p>
    <w:p>
      <w:pPr>
        <w:spacing w:line="360" w:lineRule="auto"/>
        <w:ind w:firstLine="1680" w:firstLineChars="600"/>
        <w:rPr>
          <w:rFonts w:hint="eastAsia" w:ascii="仿宋_GB2312" w:hAnsi="仿宋" w:eastAsia="仿宋_GB2312"/>
          <w:sz w:val="28"/>
          <w:szCs w:val="28"/>
        </w:rPr>
      </w:pPr>
      <w:r>
        <w:rPr>
          <w:rFonts w:hint="eastAsia" w:ascii="仿宋_GB2312" w:hAnsi="仿宋" w:eastAsia="仿宋_GB2312"/>
          <w:sz w:val="28"/>
          <w:szCs w:val="28"/>
        </w:rPr>
        <w:t>全厂电机能效提升项目电机采购询比文件</w:t>
      </w:r>
    </w:p>
    <w:p>
      <w:pPr>
        <w:spacing w:line="360" w:lineRule="auto"/>
        <w:ind w:firstLine="960" w:firstLineChars="400"/>
        <w:rPr>
          <w:rFonts w:hint="default" w:ascii="仿宋" w:hAnsi="仿宋" w:eastAsia="仿宋" w:cs="仿宋"/>
          <w:sz w:val="24"/>
          <w:highlight w:val="none"/>
          <w:lang w:val="en-US" w:eastAsia="zh-CN"/>
        </w:rPr>
      </w:pPr>
      <w:r>
        <w:rPr>
          <w:rFonts w:hint="eastAsia" w:ascii="仿宋" w:hAnsi="仿宋" w:eastAsia="仿宋" w:cs="仿宋"/>
          <w:sz w:val="24"/>
          <w:highlight w:val="none"/>
        </w:rPr>
        <w:t>采购编号：HNHX-MM-GX-2025-</w:t>
      </w:r>
      <w:r>
        <w:rPr>
          <w:rFonts w:hint="eastAsia" w:ascii="仿宋" w:hAnsi="仿宋" w:eastAsia="仿宋" w:cs="仿宋"/>
          <w:sz w:val="24"/>
          <w:highlight w:val="none"/>
          <w:lang w:val="en-US" w:eastAsia="zh-CN"/>
        </w:rPr>
        <w:t>600</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rPr>
        <w:t>采购人地址：宁夏银川市宁东能源化工基地煤化工园B区</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rPr>
        <w:t>采购人：宁夏和宁化学有限公司</w:t>
      </w:r>
    </w:p>
    <w:p>
      <w:pPr>
        <w:spacing w:line="360" w:lineRule="auto"/>
        <w:ind w:left="0" w:leftChars="0" w:firstLine="960" w:firstLineChars="400"/>
        <w:rPr>
          <w:rFonts w:hint="eastAsia" w:ascii="仿宋" w:hAnsi="仿宋" w:eastAsia="仿宋" w:cs="仿宋"/>
          <w:sz w:val="24"/>
          <w:szCs w:val="24"/>
        </w:rPr>
      </w:pPr>
      <w:r>
        <w:rPr>
          <w:rFonts w:hint="eastAsia" w:ascii="仿宋" w:hAnsi="仿宋" w:eastAsia="仿宋" w:cs="仿宋"/>
          <w:sz w:val="24"/>
        </w:rPr>
        <w:t>项目名称： 宁夏和宁化学有限公司全厂电机能效提升项目电机采购询比文件</w:t>
      </w:r>
    </w:p>
    <w:p>
      <w:pPr>
        <w:spacing w:line="360" w:lineRule="auto"/>
        <w:ind w:left="3115" w:leftChars="912" w:hanging="1200" w:hangingChars="500"/>
        <w:rPr>
          <w:rFonts w:hint="eastAsia" w:ascii="仿宋" w:hAnsi="仿宋" w:eastAsia="仿宋" w:cs="仿宋"/>
          <w:sz w:val="24"/>
          <w:szCs w:val="24"/>
          <w:highlight w:val="none"/>
        </w:rPr>
      </w:pPr>
      <w:r>
        <w:rPr>
          <w:rFonts w:hint="eastAsia" w:ascii="仿宋" w:hAnsi="仿宋" w:eastAsia="仿宋" w:cs="仿宋"/>
          <w:sz w:val="24"/>
          <w:szCs w:val="24"/>
          <w:highlight w:val="none"/>
        </w:rPr>
        <w:t>在2025年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时前不得开启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rPr>
        <w:t xml:space="preserve">报价人：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2025</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pStyle w:val="7"/>
        <w:rPr>
          <w:rFonts w:hint="eastAsia" w:ascii="仿宋" w:hAnsi="仿宋" w:eastAsia="仿宋" w:cs="仿宋"/>
          <w:bCs/>
          <w:color w:val="000000"/>
          <w:szCs w:val="36"/>
        </w:rPr>
      </w:pPr>
    </w:p>
    <w:p>
      <w:pPr>
        <w:pStyle w:val="7"/>
        <w:rPr>
          <w:rFonts w:hint="eastAsia" w:ascii="仿宋" w:hAnsi="仿宋" w:eastAsia="仿宋" w:cs="仿宋"/>
          <w:bCs/>
          <w:color w:val="000000"/>
          <w:szCs w:val="36"/>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480" w:lineRule="auto"/>
        <w:rPr>
          <w:rFonts w:hint="eastAsia" w:ascii="仿宋" w:hAnsi="仿宋" w:eastAsia="仿宋" w:cs="仿宋"/>
          <w:sz w:val="24"/>
          <w:u w:val="single"/>
        </w:rPr>
      </w:pPr>
      <w:r>
        <w:rPr>
          <w:rFonts w:hint="eastAsia" w:ascii="仿宋" w:hAnsi="仿宋" w:eastAsia="仿宋" w:cs="仿宋"/>
          <w:sz w:val="24"/>
        </w:rPr>
        <w:t>报价人名称：</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w:t>
      </w:r>
    </w:p>
    <w:p>
      <w:pPr>
        <w:spacing w:line="48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报价人：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（姓名）为我方代理人即该项目负责人。代理人根据授权，以我方名义签署、澄清、说明、补正、递交、撤回、修改</w:t>
      </w:r>
      <w:r>
        <w:rPr>
          <w:rFonts w:hint="eastAsia" w:ascii="仿宋" w:hAnsi="仿宋" w:eastAsia="仿宋" w:cs="仿宋"/>
          <w:sz w:val="24"/>
          <w:u w:val="single"/>
        </w:rPr>
        <w:t>宁夏和宁化学有限公司</w:t>
      </w:r>
      <w:r>
        <w:rPr>
          <w:rFonts w:hint="eastAsia" w:ascii="仿宋" w:hAnsi="仿宋" w:eastAsia="仿宋" w:cs="仿宋"/>
          <w:spacing w:val="-4"/>
          <w:sz w:val="24"/>
          <w:szCs w:val="24"/>
          <w:u w:val="single"/>
          <w:lang w:val="en-US" w:eastAsia="zh-CN"/>
        </w:rPr>
        <w:t>全厂电机能效提升项目电机</w:t>
      </w:r>
      <w:r>
        <w:rPr>
          <w:rFonts w:hint="eastAsia" w:ascii="仿宋" w:hAnsi="仿宋" w:eastAsia="仿宋" w:cs="仿宋"/>
          <w:sz w:val="24"/>
          <w:szCs w:val="24"/>
          <w:u w:val="single"/>
        </w:rPr>
        <w:t>采购</w:t>
      </w:r>
      <w:r>
        <w:rPr>
          <w:rFonts w:hint="eastAsia" w:ascii="仿宋" w:hAnsi="仿宋" w:eastAsia="仿宋" w:cs="仿宋"/>
          <w:sz w:val="24"/>
        </w:rPr>
        <w:t>报价文件、签订合同和处理有关事宜，其法律后果由我方承担。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rPr>
        <w:t>委托期限：自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pStyle w:val="4"/>
        <w:rPr>
          <w:rFonts w:hint="eastAsia" w:ascii="仿宋" w:hAnsi="仿宋" w:eastAsia="仿宋" w:cs="仿宋"/>
          <w:b/>
          <w:bCs w:val="0"/>
        </w:rPr>
      </w:pPr>
    </w:p>
    <w:p>
      <w:pPr>
        <w:pStyle w:val="4"/>
        <w:rPr>
          <w:rFonts w:hint="eastAsia" w:ascii="仿宋" w:hAnsi="仿宋" w:eastAsia="仿宋" w:cs="仿宋"/>
          <w:b/>
          <w:bCs w:val="0"/>
        </w:rPr>
      </w:pPr>
    </w:p>
    <w:p>
      <w:pPr>
        <w:pStyle w:val="4"/>
        <w:rPr>
          <w:rFonts w:hint="eastAsia" w:ascii="仿宋" w:hAnsi="仿宋" w:eastAsia="仿宋" w:cs="仿宋"/>
          <w:b/>
          <w:bCs w:val="0"/>
        </w:rPr>
      </w:pPr>
    </w:p>
    <w:p>
      <w:pPr>
        <w:pStyle w:val="4"/>
        <w:rPr>
          <w:rFonts w:hint="eastAsia" w:ascii="仿宋" w:hAnsi="仿宋" w:eastAsia="仿宋" w:cs="仿宋"/>
          <w:b/>
          <w:bCs w:val="0"/>
        </w:rPr>
      </w:pPr>
    </w:p>
    <w:p>
      <w:pPr>
        <w:pStyle w:val="4"/>
        <w:rPr>
          <w:rFonts w:hint="eastAsia" w:ascii="仿宋" w:hAnsi="仿宋" w:eastAsia="仿宋" w:cs="仿宋"/>
          <w:b/>
          <w:bCs w:val="0"/>
        </w:rPr>
      </w:pPr>
    </w:p>
    <w:p>
      <w:pPr>
        <w:pStyle w:val="4"/>
        <w:rPr>
          <w:rFonts w:hint="eastAsia" w:ascii="仿宋" w:hAnsi="仿宋" w:eastAsia="仿宋" w:cs="仿宋"/>
          <w:b/>
          <w:bCs w:val="0"/>
        </w:rPr>
      </w:pPr>
      <w:r>
        <w:rPr>
          <w:rFonts w:hint="eastAsia" w:ascii="仿宋" w:hAnsi="仿宋" w:eastAsia="仿宋" w:cs="仿宋"/>
          <w:b/>
          <w:bCs w:val="0"/>
        </w:rPr>
        <w:t>三、报价函</w:t>
      </w:r>
    </w:p>
    <w:p>
      <w:pPr>
        <w:pStyle w:val="5"/>
        <w:adjustRightInd w:val="0"/>
        <w:snapToGrid w:val="0"/>
        <w:spacing w:line="360" w:lineRule="auto"/>
        <w:ind w:firstLine="602"/>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报  价　函</w:t>
      </w:r>
    </w:p>
    <w:p>
      <w:pPr>
        <w:spacing w:line="276" w:lineRule="auto"/>
        <w:rPr>
          <w:rFonts w:hint="eastAsia" w:ascii="仿宋" w:hAnsi="仿宋" w:eastAsia="仿宋" w:cs="仿宋"/>
          <w:sz w:val="24"/>
          <w:szCs w:val="24"/>
        </w:rPr>
      </w:pPr>
      <w:bookmarkStart w:id="5" w:name="_Toc81019678"/>
      <w:bookmarkStart w:id="6" w:name="_Toc198625259"/>
      <w:bookmarkStart w:id="7" w:name="_Toc90007298"/>
      <w:bookmarkStart w:id="8" w:name="_Toc199645741"/>
      <w:bookmarkStart w:id="9" w:name="_Toc183230986"/>
      <w:r>
        <w:rPr>
          <w:rFonts w:hint="eastAsia" w:ascii="仿宋" w:hAnsi="仿宋" w:eastAsia="仿宋" w:cs="仿宋"/>
          <w:sz w:val="24"/>
          <w:szCs w:val="24"/>
        </w:rPr>
        <w:t>宁夏和宁化学有限公司: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u w:val="single"/>
        </w:rPr>
        <w:t xml:space="preserve"> 宁夏和宁化学有限公司全厂电机能效提升项目电机采购询比文件</w:t>
      </w:r>
      <w:r>
        <w:rPr>
          <w:rFonts w:hint="eastAsia" w:ascii="仿宋" w:hAnsi="仿宋" w:eastAsia="仿宋" w:cs="仿宋"/>
          <w:sz w:val="24"/>
          <w:szCs w:val="24"/>
        </w:rPr>
        <w:t>采购文件的全部内容。我单位自愿遵照采购文件规定的各项要求和本报价文件（包括本报价函）承担本项目服务工作。现承诺如下：</w:t>
      </w:r>
    </w:p>
    <w:p>
      <w:pPr>
        <w:numPr>
          <w:ilvl w:val="0"/>
          <w:numId w:val="1"/>
        </w:numPr>
        <w:spacing w:line="312" w:lineRule="auto"/>
        <w:rPr>
          <w:rFonts w:hint="eastAsia" w:ascii="仿宋" w:hAnsi="仿宋" w:eastAsia="仿宋" w:cs="仿宋"/>
          <w:sz w:val="24"/>
          <w:szCs w:val="24"/>
        </w:rPr>
      </w:pPr>
      <w:r>
        <w:rPr>
          <w:rFonts w:hint="eastAsia" w:ascii="仿宋" w:hAnsi="仿宋" w:eastAsia="仿宋" w:cs="仿宋"/>
          <w:sz w:val="24"/>
          <w:szCs w:val="24"/>
        </w:rPr>
        <w:t>我方已详细审核并确认全部采购文件，包括修改文件及相关附件。提交报价文件。报价文件包括：</w:t>
      </w:r>
    </w:p>
    <w:p>
      <w:pPr>
        <w:spacing w:line="312"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1.1报价文件（纸质版</w:t>
      </w:r>
      <w:r>
        <w:rPr>
          <w:rFonts w:hint="eastAsia" w:ascii="仿宋" w:hAnsi="仿宋" w:eastAsia="仿宋" w:cs="仿宋"/>
          <w:sz w:val="24"/>
          <w:szCs w:val="24"/>
          <w:lang w:val="en-US" w:eastAsia="zh-CN"/>
        </w:rPr>
        <w:t>一正一副</w:t>
      </w:r>
      <w:r>
        <w:rPr>
          <w:rFonts w:hint="eastAsia" w:ascii="仿宋" w:hAnsi="仿宋" w:eastAsia="仿宋" w:cs="仿宋"/>
          <w:sz w:val="24"/>
          <w:szCs w:val="24"/>
        </w:rPr>
        <w:t>）</w:t>
      </w:r>
    </w:p>
    <w:p>
      <w:pPr>
        <w:numPr>
          <w:ilvl w:val="0"/>
          <w:numId w:val="1"/>
        </w:numPr>
        <w:spacing w:line="312" w:lineRule="auto"/>
        <w:rPr>
          <w:rFonts w:hint="eastAsia" w:ascii="仿宋" w:hAnsi="仿宋" w:eastAsia="仿宋" w:cs="仿宋"/>
          <w:sz w:val="24"/>
          <w:szCs w:val="24"/>
        </w:rPr>
      </w:pPr>
      <w:r>
        <w:rPr>
          <w:rFonts w:hint="eastAsia" w:ascii="仿宋" w:hAnsi="仿宋" w:eastAsia="仿宋" w:cs="仿宋"/>
          <w:sz w:val="24"/>
          <w:szCs w:val="24"/>
        </w:rPr>
        <w:t>一旦我方中标，我方承诺：</w:t>
      </w:r>
      <w:r>
        <w:rPr>
          <w:rFonts w:hint="eastAsia" w:ascii="仿宋" w:hAnsi="仿宋" w:eastAsia="仿宋" w:cs="仿宋"/>
          <w:sz w:val="24"/>
          <w:szCs w:val="24"/>
          <w:u w:val="single"/>
        </w:rPr>
        <w:t>积极响应采购文件中内容的所有规定，并保证按合同相关条款提供相应的工作。</w:t>
      </w:r>
    </w:p>
    <w:p>
      <w:pPr>
        <w:numPr>
          <w:ilvl w:val="0"/>
          <w:numId w:val="1"/>
        </w:numPr>
        <w:spacing w:line="312" w:lineRule="auto"/>
        <w:rPr>
          <w:rFonts w:hint="eastAsia" w:ascii="仿宋" w:hAnsi="仿宋" w:eastAsia="仿宋" w:cs="仿宋"/>
          <w:sz w:val="24"/>
          <w:szCs w:val="24"/>
        </w:rPr>
      </w:pPr>
      <w:r>
        <w:rPr>
          <w:rFonts w:hint="eastAsia" w:ascii="仿宋" w:hAnsi="仿宋" w:eastAsia="仿宋" w:cs="仿宋"/>
          <w:sz w:val="24"/>
          <w:szCs w:val="24"/>
        </w:rPr>
        <w:t>依据采购文件的规定，履行合同约定的责任和义务，按照各有关文件要求完成项目工作内容。</w:t>
      </w:r>
    </w:p>
    <w:p>
      <w:pPr>
        <w:spacing w:line="312" w:lineRule="auto"/>
        <w:rPr>
          <w:rFonts w:hint="eastAsia" w:ascii="仿宋" w:hAnsi="仿宋" w:eastAsia="仿宋" w:cs="仿宋"/>
          <w:sz w:val="24"/>
          <w:szCs w:val="24"/>
        </w:rPr>
      </w:pPr>
      <w:r>
        <w:rPr>
          <w:rFonts w:hint="eastAsia" w:ascii="仿宋" w:hAnsi="仿宋" w:eastAsia="仿宋" w:cs="仿宋"/>
          <w:sz w:val="24"/>
          <w:szCs w:val="24"/>
        </w:rPr>
        <w:t>4、我方承诺在报价有效期内不修改、撤销报价文件。</w:t>
      </w:r>
    </w:p>
    <w:p>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6、我方承诺在收到中标通知书后,在中选通知书规定的期限内与你方签订合同。</w:t>
      </w:r>
    </w:p>
    <w:p>
      <w:pPr>
        <w:spacing w:line="312" w:lineRule="auto"/>
        <w:rPr>
          <w:rFonts w:hint="eastAsia" w:ascii="仿宋" w:hAnsi="仿宋" w:eastAsia="仿宋" w:cs="仿宋"/>
          <w:sz w:val="24"/>
          <w:szCs w:val="24"/>
        </w:rPr>
      </w:pPr>
      <w:r>
        <w:rPr>
          <w:rFonts w:hint="eastAsia" w:ascii="仿宋" w:hAnsi="仿宋" w:eastAsia="仿宋" w:cs="仿宋"/>
          <w:sz w:val="24"/>
          <w:szCs w:val="24"/>
        </w:rPr>
        <w:t>7、我方承诺</w:t>
      </w:r>
      <w:r>
        <w:rPr>
          <w:rFonts w:hint="eastAsia" w:ascii="仿宋" w:hAnsi="仿宋" w:eastAsia="仿宋" w:cs="仿宋"/>
          <w:sz w:val="24"/>
          <w:szCs w:val="24"/>
          <w:u w:val="single"/>
        </w:rPr>
        <w:t>按照采购文件规</w:t>
      </w:r>
      <w:r>
        <w:rPr>
          <w:rFonts w:hint="eastAsia" w:ascii="仿宋" w:hAnsi="仿宋" w:eastAsia="仿宋" w:cs="仿宋"/>
          <w:color w:val="auto"/>
          <w:sz w:val="24"/>
          <w:szCs w:val="24"/>
          <w:u w:val="single"/>
        </w:rPr>
        <w:t>定中选后签</w:t>
      </w:r>
      <w:r>
        <w:rPr>
          <w:rFonts w:hint="eastAsia" w:ascii="仿宋" w:hAnsi="仿宋" w:eastAsia="仿宋" w:cs="仿宋"/>
          <w:sz w:val="24"/>
          <w:szCs w:val="24"/>
          <w:u w:val="single"/>
        </w:rPr>
        <w:t>约的付款条件</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、保证所递交的报价文件及有关资料内容完整、真实和准确,接受合同中的全部规定。</w:t>
      </w:r>
    </w:p>
    <w:p>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、本报价有效期：</w:t>
      </w:r>
      <w:r>
        <w:rPr>
          <w:rFonts w:hint="eastAsia" w:ascii="仿宋" w:hAnsi="仿宋" w:eastAsia="仿宋" w:cs="仿宋"/>
          <w:sz w:val="24"/>
          <w:szCs w:val="24"/>
          <w:u w:val="single"/>
        </w:rPr>
        <w:t>在开标后90天（日历日）内保持有效</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、其他补充说明</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312" w:lineRule="auto"/>
        <w:rPr>
          <w:rFonts w:hint="eastAsia" w:ascii="仿宋" w:hAnsi="仿宋" w:eastAsia="仿宋" w:cs="仿宋"/>
          <w:sz w:val="24"/>
          <w:szCs w:val="24"/>
        </w:rPr>
      </w:pPr>
    </w:p>
    <w:p>
      <w:pPr>
        <w:ind w:firstLine="2400" w:firstLineChars="1000"/>
        <w:rPr>
          <w:rFonts w:hint="eastAsia" w:ascii="仿宋" w:hAnsi="仿宋" w:eastAsia="仿宋" w:cs="仿宋"/>
          <w:sz w:val="24"/>
          <w:szCs w:val="24"/>
        </w:rPr>
      </w:pPr>
      <w:r>
        <w:rPr>
          <w:rFonts w:hint="eastAsia" w:ascii="仿宋" w:hAnsi="仿宋" w:eastAsia="仿宋" w:cs="仿宋"/>
          <w:sz w:val="24"/>
          <w:szCs w:val="24"/>
        </w:rPr>
        <w:t>报 价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before="156" w:beforeLines="50" w:line="276" w:lineRule="auto"/>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地    址：</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网    址：</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 </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邮    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276" w:lineRule="auto"/>
        <w:ind w:firstLine="5760" w:firstLineChars="24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276" w:lineRule="auto"/>
        <w:ind w:firstLine="5760" w:firstLineChars="2400"/>
        <w:rPr>
          <w:rFonts w:hint="eastAsia" w:ascii="仿宋" w:hAnsi="仿宋" w:eastAsia="仿宋" w:cs="仿宋"/>
          <w:sz w:val="24"/>
          <w:szCs w:val="24"/>
        </w:rPr>
      </w:pPr>
    </w:p>
    <w:p>
      <w:pPr>
        <w:spacing w:line="276" w:lineRule="auto"/>
        <w:rPr>
          <w:rFonts w:hint="eastAsia" w:ascii="仿宋" w:hAnsi="仿宋" w:eastAsia="仿宋" w:cs="仿宋"/>
          <w:szCs w:val="21"/>
        </w:rPr>
      </w:pPr>
    </w:p>
    <w:p>
      <w:pPr>
        <w:widowControl/>
        <w:jc w:val="left"/>
        <w:rPr>
          <w:rFonts w:hint="eastAsia" w:ascii="仿宋" w:hAnsi="仿宋" w:eastAsia="仿宋" w:cs="仿宋"/>
          <w:color w:val="000000"/>
          <w:sz w:val="24"/>
          <w:szCs w:val="24"/>
        </w:rPr>
      </w:pPr>
    </w:p>
    <w:p>
      <w:pPr>
        <w:pStyle w:val="4"/>
        <w:rPr>
          <w:rFonts w:hint="eastAsia" w:ascii="仿宋" w:hAnsi="仿宋" w:eastAsia="仿宋" w:cs="仿宋"/>
          <w:b/>
          <w:bCs w:val="0"/>
        </w:rPr>
      </w:pPr>
      <w:bookmarkStart w:id="10" w:name="_Toc306909082"/>
    </w:p>
    <w:p>
      <w:pPr>
        <w:pStyle w:val="4"/>
        <w:rPr>
          <w:rFonts w:hint="eastAsia" w:ascii="仿宋" w:hAnsi="仿宋" w:eastAsia="仿宋" w:cs="仿宋"/>
          <w:b/>
          <w:bCs w:val="0"/>
        </w:rPr>
      </w:pPr>
    </w:p>
    <w:p>
      <w:pPr>
        <w:pStyle w:val="4"/>
        <w:rPr>
          <w:rFonts w:hint="eastAsia" w:ascii="仿宋" w:hAnsi="仿宋" w:eastAsia="仿宋" w:cs="仿宋"/>
          <w:b/>
          <w:bCs w:val="0"/>
        </w:rPr>
      </w:pPr>
      <w:r>
        <w:rPr>
          <w:rFonts w:hint="eastAsia" w:ascii="仿宋" w:hAnsi="仿宋" w:eastAsia="仿宋" w:cs="仿宋"/>
          <w:b/>
          <w:bCs w:val="0"/>
        </w:rPr>
        <w:t>四、报价表</w:t>
      </w:r>
      <w:bookmarkEnd w:id="10"/>
    </w:p>
    <w:p>
      <w:pPr>
        <w:snapToGrid w:val="0"/>
        <w:spacing w:line="360" w:lineRule="auto"/>
        <w:ind w:firstLine="602" w:firstLineChars="20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报价表</w:t>
      </w:r>
    </w:p>
    <w:p>
      <w:pPr>
        <w:snapToGrid w:val="0"/>
        <w:spacing w:line="360" w:lineRule="auto"/>
        <w:ind w:firstLine="480" w:firstLineChars="200"/>
        <w:rPr>
          <w:rFonts w:hint="eastAsia" w:ascii="仿宋" w:hAnsi="仿宋" w:eastAsia="仿宋" w:cs="仿宋"/>
          <w:color w:val="000000"/>
          <w:sz w:val="24"/>
        </w:rPr>
      </w:pPr>
    </w:p>
    <w:p>
      <w:pPr>
        <w:snapToGrid w:val="0"/>
        <w:spacing w:line="360" w:lineRule="auto"/>
        <w:ind w:left="1200" w:hanging="1200" w:hangingChars="500"/>
        <w:rPr>
          <w:rFonts w:hint="eastAsia" w:ascii="仿宋" w:hAnsi="仿宋" w:eastAsia="仿宋" w:cs="仿宋"/>
          <w:color w:val="auto"/>
          <w:sz w:val="24"/>
          <w:highlight w:val="yellow"/>
          <w:u w:val="single"/>
        </w:rPr>
      </w:pPr>
      <w:r>
        <w:rPr>
          <w:rFonts w:hint="eastAsia" w:ascii="仿宋" w:hAnsi="仿宋" w:eastAsia="仿宋" w:cs="仿宋"/>
          <w:color w:val="auto"/>
          <w:sz w:val="24"/>
        </w:rPr>
        <w:t xml:space="preserve">项目名称: </w:t>
      </w:r>
      <w:r>
        <w:rPr>
          <w:rFonts w:hint="eastAsia" w:ascii="仿宋" w:hAnsi="仿宋" w:eastAsia="仿宋" w:cs="仿宋"/>
          <w:color w:val="auto"/>
          <w:sz w:val="24"/>
          <w:szCs w:val="24"/>
          <w:u w:val="single"/>
        </w:rPr>
        <w:t>宁夏和宁化学有限公司</w:t>
      </w:r>
      <w:r>
        <w:rPr>
          <w:rFonts w:hint="eastAsia" w:ascii="仿宋" w:hAnsi="仿宋" w:eastAsia="仿宋" w:cs="仿宋"/>
          <w:color w:val="auto"/>
          <w:spacing w:val="-4"/>
          <w:sz w:val="24"/>
          <w:szCs w:val="24"/>
          <w:u w:val="single"/>
          <w:lang w:val="en-US" w:eastAsia="zh-CN"/>
        </w:rPr>
        <w:t>全厂电机能效提升</w:t>
      </w:r>
      <w:r>
        <w:rPr>
          <w:rFonts w:hint="eastAsia" w:ascii="仿宋" w:hAnsi="仿宋" w:eastAsia="仿宋" w:cs="仿宋"/>
          <w:color w:val="auto"/>
          <w:sz w:val="24"/>
          <w:u w:val="single"/>
        </w:rPr>
        <w:t xml:space="preserve">采购项目 </w:t>
      </w:r>
    </w:p>
    <w:tbl>
      <w:tblPr>
        <w:tblStyle w:val="16"/>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98"/>
        <w:gridCol w:w="1771"/>
        <w:gridCol w:w="825"/>
        <w:gridCol w:w="975"/>
        <w:gridCol w:w="1430"/>
        <w:gridCol w:w="15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76"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序号</w:t>
            </w:r>
          </w:p>
        </w:tc>
        <w:tc>
          <w:tcPr>
            <w:tcW w:w="1498"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标的物</w:t>
            </w:r>
          </w:p>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名称</w:t>
            </w:r>
          </w:p>
        </w:tc>
        <w:tc>
          <w:tcPr>
            <w:tcW w:w="1771"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规格/型号</w:t>
            </w:r>
          </w:p>
        </w:tc>
        <w:tc>
          <w:tcPr>
            <w:tcW w:w="825"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数量</w:t>
            </w:r>
          </w:p>
        </w:tc>
        <w:tc>
          <w:tcPr>
            <w:tcW w:w="975"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单位</w:t>
            </w:r>
          </w:p>
        </w:tc>
        <w:tc>
          <w:tcPr>
            <w:tcW w:w="1430" w:type="dxa"/>
            <w:noWrap w:val="0"/>
            <w:vAlign w:val="center"/>
          </w:tcPr>
          <w:p>
            <w:pPr>
              <w:snapToGrid w:val="0"/>
              <w:spacing w:line="240" w:lineRule="exact"/>
              <w:jc w:val="center"/>
              <w:rPr>
                <w:rFonts w:hint="eastAsia" w:ascii="仿宋" w:hAnsi="仿宋" w:eastAsia="仿宋" w:cs="仿宋"/>
                <w:spacing w:val="20"/>
                <w:sz w:val="24"/>
                <w:szCs w:val="24"/>
                <w:lang w:val="en-GB"/>
              </w:rPr>
            </w:pPr>
            <w:r>
              <w:rPr>
                <w:rFonts w:hint="eastAsia" w:ascii="仿宋" w:hAnsi="仿宋" w:eastAsia="仿宋" w:cs="仿宋"/>
                <w:spacing w:val="20"/>
                <w:sz w:val="24"/>
                <w:szCs w:val="24"/>
                <w:lang w:val="en-GB"/>
              </w:rPr>
              <w:t>报价单价（含13%增值税）</w:t>
            </w:r>
          </w:p>
        </w:tc>
        <w:tc>
          <w:tcPr>
            <w:tcW w:w="1500" w:type="dxa"/>
            <w:noWrap w:val="0"/>
            <w:vAlign w:val="center"/>
          </w:tcPr>
          <w:p>
            <w:pPr>
              <w:snapToGrid w:val="0"/>
              <w:spacing w:line="240" w:lineRule="exact"/>
              <w:jc w:val="center"/>
              <w:rPr>
                <w:rFonts w:hint="eastAsia" w:ascii="仿宋" w:hAnsi="仿宋" w:eastAsia="仿宋" w:cs="仿宋"/>
                <w:spacing w:val="20"/>
                <w:sz w:val="24"/>
                <w:szCs w:val="24"/>
                <w:lang w:val="en-GB"/>
              </w:rPr>
            </w:pPr>
            <w:r>
              <w:rPr>
                <w:rFonts w:hint="eastAsia" w:ascii="仿宋" w:hAnsi="仿宋" w:eastAsia="仿宋" w:cs="仿宋"/>
                <w:spacing w:val="20"/>
                <w:sz w:val="24"/>
                <w:szCs w:val="24"/>
                <w:lang w:val="en-GB"/>
              </w:rPr>
              <w:t>报价总价</w:t>
            </w:r>
            <w:r>
              <w:rPr>
                <w:rFonts w:hint="eastAsia" w:ascii="仿宋" w:hAnsi="仿宋" w:eastAsia="仿宋" w:cs="仿宋"/>
                <w:spacing w:val="20"/>
                <w:sz w:val="24"/>
                <w:szCs w:val="24"/>
              </w:rPr>
              <w:t>（含13%增值税）</w:t>
            </w:r>
          </w:p>
        </w:tc>
        <w:tc>
          <w:tcPr>
            <w:tcW w:w="1440"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color w:val="auto"/>
                <w:sz w:val="24"/>
                <w:szCs w:val="24"/>
              </w:rPr>
              <w:t>1</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pacing w:val="-14"/>
                <w:sz w:val="24"/>
                <w:szCs w:val="24"/>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YFB5-315-L2-4 WF2 200 380 ExtbⅢCT130℃Db 1级能效 IP66 F B3 接线盒在电机顶部</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具体要求宁夏和宁化学有限公司全厂电机能效提升项目技术协议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YBX5-200-L1-2 G 30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YBX5-100-L-2 WF1 3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YBX5-315-M-2 WF1 132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5</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6</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YBX5-132-S1-2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7</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YBX5-280-S-4 G 75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8</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YBX5-100-L1-4 WF2 2.2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9</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YBX5-100-L1-4 WF1 2.2 0.38 ExdeⅡCT4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10</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11</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YBX5-225-M-2 W 45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12</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13</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 7.5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14</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YBX5-132-S-4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15</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YBX5-180-M-4G WF1 18.5 0.38 ExdeⅡCT4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16</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YBX5-225-S-4 G 37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17</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YBX5-200-L-4 WF1 30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18</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YBX5-100-L2-4 G 3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19</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 7.5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20</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 15 0.38 ExdⅡCT4 1级 IP55 F B3 螺纹接口</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21</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22</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YBX5-250-M-2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23</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YBX5-200-L2-2 WF1 37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24</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YBX5-225-M-2 WF1 45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25</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YBX5-132-S-4 WF1 5.5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26</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YBX5-180-M-4 WG 18.5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27</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YBX5-132-M2-6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28</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WF1G 15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29</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YBX5-132-S2-2 WF1G 7.5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bookmarkStart w:id="19" w:name="_GoBack" w:colFirst="0" w:colLast="4"/>
            <w:r>
              <w:rPr>
                <w:rFonts w:hint="eastAsia" w:ascii="仿宋" w:hAnsi="仿宋" w:eastAsia="仿宋" w:cs="仿宋"/>
                <w:color w:val="auto"/>
                <w:sz w:val="24"/>
                <w:szCs w:val="24"/>
                <w:lang w:val="en-US" w:eastAsia="zh-CN"/>
              </w:rPr>
              <w:t>30</w:t>
            </w:r>
          </w:p>
        </w:tc>
        <w:tc>
          <w:tcPr>
            <w:tcW w:w="1498" w:type="dxa"/>
            <w:tcBorders>
              <w:bottom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YFB5-112-M-4 WF1 4 0.38kV ExtbⅢCT135°Db 1级 IP66 F B5</w:t>
            </w:r>
          </w:p>
        </w:tc>
        <w:tc>
          <w:tcPr>
            <w:tcW w:w="825" w:type="dxa"/>
            <w:tcBorders>
              <w:bottom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31</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YBX5-160-M1-2 WF1 11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32</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YBX5-280-M-2 WF1 90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33</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YBX5-71-M1-4 WF1 0.25 0.38 ExdⅡCT4 Ⅰ级 IP66 F V1</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34</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YFB5-280-M-4 F1 90 380 ExtbⅢCT130°Db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35</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YBX5-180-M-2 WF1 22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36</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YFB5-315-L2-4 WF2 200 380 ExtbⅢCT130℃Db 1级能效 IP66 F B3 接线盒在电机顶部</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37</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YFB5-225-S-4 F1 37 380 ExtbⅢCT135°Db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38</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YFB5-280-S-4 F1 75 380 ExtbⅢCT130°Db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39</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YFB5-200-L-4 F1 30 380 ExtbⅢCT130°Db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40</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YFB5-225-S-4 F1 37 380 ExtbⅢCT130°Db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41</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YBX5-250-M-2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42</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YBX5-160-M2-2 G WF1 15 380 ExdⅡCT4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43</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YBX5-160-M1-2 G WF1 11 380 ExdⅡCT4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44</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YBX5-280-S-2 G WF1 75 380 ExdⅡCT4 1级能效 IP66 F B3 带加油嘴</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45</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YBX5-180-M-2 WF1 22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46</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YBX5-200-L2-2 WF1G 37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47</w:t>
            </w:r>
          </w:p>
        </w:tc>
        <w:tc>
          <w:tcPr>
            <w:tcW w:w="1498"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低压防爆异步电动机</w:t>
            </w:r>
          </w:p>
        </w:tc>
        <w:tc>
          <w:tcPr>
            <w:tcW w:w="177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YBX5-132-S1-2 WF1 5.5 0.38 ExdⅡCT4 Ⅰ级 IP66 F B3</w:t>
            </w:r>
          </w:p>
        </w:tc>
        <w:tc>
          <w:tcPr>
            <w:tcW w:w="82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3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center"/>
          </w:tcPr>
          <w:p>
            <w:pPr>
              <w:jc w:val="center"/>
              <w:rPr>
                <w:rFonts w:hint="eastAsia" w:ascii="仿宋" w:hAnsi="仿宋" w:eastAsia="仿宋" w:cs="仿宋"/>
                <w:color w:val="000000"/>
                <w:kern w:val="0"/>
                <w:sz w:val="24"/>
                <w:szCs w:val="24"/>
                <w:lang w:bidi="ar"/>
              </w:rPr>
            </w:pPr>
          </w:p>
        </w:tc>
        <w:tc>
          <w:tcPr>
            <w:tcW w:w="1498" w:type="dxa"/>
            <w:tcBorders>
              <w:bottom w:val="single" w:color="auto" w:sz="4" w:space="0"/>
            </w:tcBorders>
            <w:noWrap w:val="0"/>
            <w:vAlign w:val="center"/>
          </w:tcPr>
          <w:p>
            <w:pPr>
              <w:widowControl/>
              <w:jc w:val="center"/>
              <w:textAlignment w:val="center"/>
              <w:rPr>
                <w:rFonts w:ascii="仿宋" w:hAnsi="仿宋" w:eastAsia="仿宋" w:cs="仿宋"/>
                <w:spacing w:val="20"/>
                <w:sz w:val="24"/>
                <w:szCs w:val="24"/>
              </w:rPr>
            </w:pPr>
            <w:r>
              <w:rPr>
                <w:rFonts w:hint="eastAsia" w:ascii="仿宋" w:hAnsi="仿宋" w:eastAsia="仿宋" w:cs="仿宋"/>
                <w:spacing w:val="20"/>
                <w:sz w:val="24"/>
                <w:szCs w:val="24"/>
              </w:rPr>
              <w:t>……</w:t>
            </w:r>
          </w:p>
        </w:tc>
        <w:tc>
          <w:tcPr>
            <w:tcW w:w="1771"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825"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975"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430" w:type="dxa"/>
            <w:tcBorders>
              <w:bottom w:val="single" w:color="auto" w:sz="4" w:space="0"/>
            </w:tcBorders>
            <w:noWrap w:val="0"/>
            <w:vAlign w:val="center"/>
          </w:tcPr>
          <w:p>
            <w:pPr>
              <w:widowControl/>
              <w:jc w:val="left"/>
              <w:textAlignment w:val="center"/>
              <w:rPr>
                <w:rFonts w:hint="eastAsia" w:ascii="仿宋" w:hAnsi="仿宋" w:eastAsia="仿宋" w:cs="仿宋"/>
                <w:color w:val="000000"/>
                <w:sz w:val="24"/>
                <w:szCs w:val="24"/>
              </w:rPr>
            </w:pPr>
          </w:p>
        </w:tc>
        <w:tc>
          <w:tcPr>
            <w:tcW w:w="1500"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44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74" w:type="dxa"/>
            <w:gridSpan w:val="2"/>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承兑价税合计金额（元）</w:t>
            </w:r>
          </w:p>
        </w:tc>
        <w:tc>
          <w:tcPr>
            <w:tcW w:w="7941" w:type="dxa"/>
            <w:gridSpan w:val="6"/>
            <w:noWrap w:val="0"/>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w:t>（大写：               ）</w:t>
            </w:r>
          </w:p>
        </w:tc>
      </w:tr>
    </w:tbl>
    <w:p>
      <w:pPr>
        <w:pStyle w:val="31"/>
        <w:snapToGrid w:val="0"/>
        <w:spacing w:before="0" w:beforeAutospacing="0" w:after="0" w:afterAutospacing="0" w:line="360" w:lineRule="auto"/>
        <w:jc w:val="center"/>
        <w:rPr>
          <w:rFonts w:hint="eastAsia" w:ascii="仿宋" w:hAnsi="仿宋" w:eastAsia="仿宋" w:cs="仿宋"/>
        </w:rPr>
      </w:pPr>
    </w:p>
    <w:p>
      <w:pPr>
        <w:spacing w:line="360" w:lineRule="auto"/>
        <w:rPr>
          <w:rFonts w:hint="eastAsia" w:ascii="仿宋_GB2312" w:hAnsi="仿宋" w:eastAsia="仿宋_GB2312"/>
          <w:sz w:val="24"/>
          <w:szCs w:val="24"/>
        </w:rPr>
      </w:pPr>
      <w:r>
        <w:rPr>
          <w:rFonts w:hint="eastAsia" w:ascii="仿宋_GB2312" w:hAnsi="仿宋" w:eastAsia="仿宋_GB2312"/>
          <w:sz w:val="24"/>
          <w:szCs w:val="24"/>
        </w:rPr>
        <w:t>报价人承诺：</w:t>
      </w:r>
    </w:p>
    <w:p>
      <w:pPr>
        <w:spacing w:line="360" w:lineRule="auto"/>
        <w:ind w:firstLine="856" w:firstLineChars="357"/>
        <w:rPr>
          <w:rFonts w:hint="eastAsia" w:ascii="仿宋_GB2312" w:hAnsi="仿宋" w:eastAsia="仿宋_GB2312"/>
          <w:sz w:val="24"/>
          <w:szCs w:val="24"/>
        </w:rPr>
      </w:pPr>
      <w:r>
        <w:rPr>
          <w:rFonts w:hint="eastAsia" w:ascii="仿宋_GB2312" w:hAnsi="仿宋" w:eastAsia="仿宋_GB2312"/>
          <w:sz w:val="24"/>
          <w:szCs w:val="24"/>
        </w:rPr>
        <w:t>已知悉理解并同意采购人询价文件中的内容，如有违反愿承担相关责任。</w:t>
      </w: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签字（盖章）：                          </w:t>
      </w: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                                     </w:t>
      </w:r>
    </w:p>
    <w:p>
      <w:pPr>
        <w:ind w:firstLine="4800" w:firstLineChars="2000"/>
        <w:rPr>
          <w:rFonts w:hint="eastAsia" w:ascii="仿宋_GB2312" w:hAnsi="仿宋" w:eastAsia="仿宋_GB2312"/>
          <w:sz w:val="24"/>
          <w:szCs w:val="24"/>
        </w:rPr>
      </w:pPr>
      <w:r>
        <w:rPr>
          <w:rFonts w:hint="eastAsia" w:ascii="仿宋_GB2312" w:hAnsi="仿宋" w:eastAsia="仿宋_GB2312"/>
          <w:sz w:val="24"/>
          <w:szCs w:val="24"/>
        </w:rPr>
        <w:t>报价时间：    年    月    日</w:t>
      </w:r>
    </w:p>
    <w:p>
      <w:pPr>
        <w:pStyle w:val="31"/>
        <w:snapToGrid w:val="0"/>
        <w:spacing w:before="0" w:beforeAutospacing="0" w:after="0" w:afterAutospacing="0" w:line="360" w:lineRule="auto"/>
        <w:jc w:val="center"/>
        <w:rPr>
          <w:rFonts w:hint="eastAsia" w:ascii="仿宋" w:hAnsi="仿宋" w:eastAsia="仿宋" w:cs="仿宋"/>
        </w:rPr>
      </w:pPr>
    </w:p>
    <w:p>
      <w:pPr>
        <w:pStyle w:val="31"/>
        <w:snapToGrid w:val="0"/>
        <w:spacing w:before="0" w:beforeAutospacing="0" w:after="0" w:afterAutospacing="0" w:line="360" w:lineRule="auto"/>
        <w:jc w:val="center"/>
        <w:rPr>
          <w:rFonts w:hint="eastAsia" w:ascii="仿宋" w:hAnsi="仿宋" w:eastAsia="仿宋" w:cs="仿宋"/>
        </w:rPr>
      </w:pPr>
    </w:p>
    <w:p>
      <w:pPr>
        <w:pStyle w:val="31"/>
        <w:snapToGrid w:val="0"/>
        <w:spacing w:before="0" w:beforeAutospacing="0" w:after="0" w:afterAutospacing="0" w:line="360" w:lineRule="auto"/>
        <w:jc w:val="center"/>
        <w:rPr>
          <w:rFonts w:hint="eastAsia" w:ascii="仿宋" w:hAnsi="仿宋" w:eastAsia="仿宋" w:cs="仿宋"/>
        </w:rPr>
      </w:pPr>
    </w:p>
    <w:p>
      <w:pPr>
        <w:pStyle w:val="4"/>
        <w:rPr>
          <w:rFonts w:hint="eastAsia" w:ascii="仿宋" w:hAnsi="仿宋" w:eastAsia="仿宋"/>
          <w:b/>
          <w:bCs w:val="0"/>
          <w:color w:val="FF0000"/>
        </w:rPr>
      </w:pPr>
      <w:bookmarkStart w:id="11" w:name="_Toc306909085"/>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FF0000"/>
        </w:rPr>
      </w:pPr>
    </w:p>
    <w:p>
      <w:pPr>
        <w:pStyle w:val="4"/>
        <w:rPr>
          <w:rFonts w:hint="eastAsia" w:ascii="仿宋" w:hAnsi="仿宋" w:eastAsia="仿宋"/>
          <w:b/>
          <w:bCs w:val="0"/>
          <w:color w:val="auto"/>
        </w:rPr>
      </w:pPr>
    </w:p>
    <w:p>
      <w:pPr>
        <w:pStyle w:val="4"/>
        <w:rPr>
          <w:rFonts w:hint="eastAsia" w:ascii="仿宋" w:hAnsi="仿宋" w:eastAsia="仿宋"/>
          <w:b/>
          <w:bCs w:val="0"/>
          <w:color w:val="auto"/>
        </w:rPr>
      </w:pPr>
    </w:p>
    <w:p>
      <w:pPr>
        <w:pStyle w:val="4"/>
        <w:rPr>
          <w:rFonts w:hint="eastAsia" w:ascii="仿宋" w:hAnsi="仿宋" w:eastAsia="仿宋"/>
          <w:b/>
          <w:bCs w:val="0"/>
          <w:color w:val="auto"/>
        </w:rPr>
      </w:pPr>
    </w:p>
    <w:p>
      <w:pPr>
        <w:pStyle w:val="4"/>
        <w:rPr>
          <w:rFonts w:hint="eastAsia" w:ascii="仿宋" w:hAnsi="仿宋" w:eastAsia="仿宋"/>
          <w:b/>
          <w:bCs w:val="0"/>
          <w:color w:val="auto"/>
        </w:rPr>
      </w:pPr>
    </w:p>
    <w:p>
      <w:pPr>
        <w:pStyle w:val="4"/>
        <w:rPr>
          <w:rFonts w:hint="eastAsia" w:ascii="仿宋" w:hAnsi="仿宋" w:eastAsia="仿宋"/>
          <w:b/>
          <w:bCs w:val="0"/>
          <w:color w:val="auto"/>
        </w:rPr>
      </w:pPr>
    </w:p>
    <w:bookmarkEnd w:id="11"/>
    <w:p>
      <w:pPr>
        <w:pStyle w:val="4"/>
        <w:rPr>
          <w:rFonts w:hint="eastAsia" w:ascii="仿宋" w:hAnsi="仿宋" w:eastAsia="仿宋" w:cs="仿宋"/>
          <w:color w:val="auto"/>
        </w:rPr>
      </w:pPr>
      <w:bookmarkStart w:id="12" w:name="_Toc306909087"/>
      <w:r>
        <w:rPr>
          <w:rFonts w:hint="eastAsia" w:ascii="仿宋" w:hAnsi="仿宋" w:eastAsia="仿宋" w:cs="仿宋"/>
          <w:b/>
          <w:bCs w:val="0"/>
          <w:color w:val="auto"/>
          <w:lang w:val="en-US" w:eastAsia="zh-CN"/>
        </w:rPr>
        <w:t>五</w:t>
      </w:r>
      <w:r>
        <w:rPr>
          <w:rFonts w:hint="eastAsia" w:ascii="仿宋" w:hAnsi="仿宋" w:eastAsia="仿宋" w:cs="仿宋"/>
          <w:b/>
          <w:bCs w:val="0"/>
          <w:color w:val="auto"/>
        </w:rPr>
        <w:t>、交货</w:t>
      </w:r>
      <w:bookmarkEnd w:id="12"/>
      <w:r>
        <w:rPr>
          <w:rFonts w:hint="eastAsia" w:ascii="仿宋" w:hAnsi="仿宋" w:eastAsia="仿宋" w:cs="仿宋"/>
          <w:b/>
          <w:bCs w:val="0"/>
          <w:color w:val="auto"/>
        </w:rPr>
        <w:t>时间</w:t>
      </w:r>
    </w:p>
    <w:p>
      <w:pPr>
        <w:pStyle w:val="5"/>
        <w:snapToGrid w:val="0"/>
        <w:spacing w:line="360" w:lineRule="auto"/>
        <w:ind w:firstLine="602"/>
        <w:jc w:val="center"/>
        <w:rPr>
          <w:rFonts w:hint="eastAsia" w:ascii="仿宋" w:hAnsi="仿宋" w:eastAsia="仿宋" w:cs="仿宋"/>
          <w:b/>
          <w:color w:val="auto"/>
          <w:sz w:val="30"/>
          <w:szCs w:val="30"/>
        </w:rPr>
      </w:pPr>
      <w:r>
        <w:rPr>
          <w:rFonts w:hint="eastAsia" w:ascii="仿宋" w:hAnsi="仿宋" w:eastAsia="仿宋"/>
          <w:b/>
          <w:color w:val="auto"/>
          <w:sz w:val="30"/>
          <w:szCs w:val="30"/>
        </w:rPr>
        <w:t>报价人承诺的</w:t>
      </w:r>
      <w:r>
        <w:rPr>
          <w:rFonts w:hint="eastAsia" w:ascii="仿宋" w:hAnsi="仿宋" w:eastAsia="仿宋" w:cs="仿宋"/>
          <w:b/>
          <w:color w:val="auto"/>
          <w:sz w:val="30"/>
          <w:szCs w:val="30"/>
        </w:rPr>
        <w:t>交货时间</w:t>
      </w:r>
    </w:p>
    <w:p>
      <w:pPr>
        <w:pStyle w:val="5"/>
        <w:spacing w:line="360" w:lineRule="auto"/>
        <w:ind w:firstLine="480"/>
        <w:rPr>
          <w:rFonts w:hint="eastAsia"/>
          <w:color w:val="auto"/>
        </w:rPr>
      </w:pPr>
      <w:r>
        <w:rPr>
          <w:rFonts w:hint="eastAsia" w:ascii="仿宋" w:hAnsi="仿宋" w:eastAsia="仿宋"/>
          <w:color w:val="auto"/>
          <w:sz w:val="24"/>
          <w:szCs w:val="24"/>
        </w:rPr>
        <w:t>此批货物必须于</w:t>
      </w:r>
      <w:r>
        <w:rPr>
          <w:rFonts w:hint="eastAsia" w:ascii="仿宋" w:hAnsi="仿宋" w:eastAsia="仿宋" w:cs="仿宋"/>
          <w:bCs/>
          <w:kern w:val="0"/>
          <w:sz w:val="24"/>
          <w:szCs w:val="24"/>
          <w:lang w:val="en-US" w:eastAsia="zh-CN"/>
        </w:rPr>
        <w:t>合同签订后</w:t>
      </w:r>
      <w:r>
        <w:rPr>
          <w:rFonts w:hint="eastAsia" w:ascii="仿宋" w:hAnsi="仿宋" w:eastAsia="仿宋" w:cs="仿宋"/>
          <w:bCs/>
          <w:kern w:val="0"/>
          <w:sz w:val="24"/>
          <w:szCs w:val="24"/>
          <w:u w:val="single"/>
          <w:lang w:val="en-US" w:eastAsia="zh-CN"/>
        </w:rPr>
        <w:t xml:space="preserve">           内完成交货</w:t>
      </w:r>
      <w:r>
        <w:rPr>
          <w:rFonts w:hint="eastAsia" w:ascii="仿宋" w:hAnsi="仿宋" w:eastAsia="仿宋"/>
          <w:color w:val="auto"/>
          <w:sz w:val="24"/>
          <w:szCs w:val="24"/>
        </w:rPr>
        <w:t>运抵宁夏银川市宁东镇煤化工园区B区宁夏和宁化学有限公司，并安装、调试完成交付使用。</w:t>
      </w:r>
    </w:p>
    <w:p>
      <w:pPr>
        <w:pStyle w:val="4"/>
        <w:rPr>
          <w:rFonts w:hint="eastAsia" w:ascii="仿宋" w:hAnsi="仿宋" w:eastAsia="仿宋" w:cs="仿宋"/>
          <w:color w:val="auto"/>
        </w:rPr>
      </w:pPr>
      <w:bookmarkStart w:id="13" w:name="_Toc306909088"/>
    </w:p>
    <w:p>
      <w:pPr>
        <w:pStyle w:val="4"/>
        <w:rPr>
          <w:rFonts w:hint="eastAsia" w:ascii="仿宋" w:hAnsi="仿宋" w:eastAsia="仿宋" w:cs="仿宋"/>
          <w:color w:val="auto"/>
        </w:rPr>
      </w:pPr>
    </w:p>
    <w:p>
      <w:pPr>
        <w:pStyle w:val="4"/>
        <w:rPr>
          <w:rFonts w:hint="eastAsia" w:ascii="仿宋" w:hAnsi="仿宋" w:eastAsia="仿宋" w:cs="仿宋"/>
          <w:color w:val="auto"/>
        </w:rPr>
      </w:pPr>
    </w:p>
    <w:p>
      <w:pPr>
        <w:ind w:firstLine="3675" w:firstLineChars="1750"/>
        <w:rPr>
          <w:rFonts w:hint="eastAsia" w:ascii="仿宋_GB2312" w:hAnsi="仿宋" w:eastAsia="仿宋_GB2312"/>
          <w:color w:val="auto"/>
          <w:sz w:val="24"/>
          <w:szCs w:val="24"/>
        </w:rPr>
      </w:pPr>
      <w:r>
        <w:rPr>
          <w:rFonts w:hint="eastAsia" w:ascii="仿宋" w:hAnsi="仿宋" w:eastAsia="仿宋" w:cs="仿宋"/>
          <w:color w:val="auto"/>
        </w:rPr>
        <w:t xml:space="preserve">           </w:t>
      </w:r>
      <w:r>
        <w:rPr>
          <w:rFonts w:hint="eastAsia" w:ascii="仿宋_GB2312" w:hAnsi="仿宋" w:eastAsia="仿宋_GB2312"/>
          <w:color w:val="auto"/>
          <w:sz w:val="24"/>
          <w:szCs w:val="24"/>
        </w:rPr>
        <w:t xml:space="preserve">报价单位（盖章）：                          </w:t>
      </w:r>
    </w:p>
    <w:p>
      <w:pPr>
        <w:ind w:firstLine="600" w:firstLineChars="250"/>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                                     </w:t>
      </w:r>
    </w:p>
    <w:p>
      <w:pPr>
        <w:ind w:firstLine="4800" w:firstLineChars="2000"/>
        <w:rPr>
          <w:rFonts w:hint="eastAsia" w:ascii="仿宋_GB2312" w:hAnsi="仿宋" w:eastAsia="仿宋_GB2312"/>
          <w:color w:val="auto"/>
          <w:sz w:val="24"/>
          <w:szCs w:val="24"/>
        </w:rPr>
      </w:pPr>
      <w:r>
        <w:rPr>
          <w:rFonts w:hint="eastAsia" w:ascii="仿宋_GB2312" w:hAnsi="仿宋" w:eastAsia="仿宋_GB2312"/>
          <w:color w:val="auto"/>
          <w:sz w:val="24"/>
          <w:szCs w:val="24"/>
        </w:rPr>
        <w:t>时间：    年    月    日</w:t>
      </w:r>
    </w:p>
    <w:p>
      <w:pPr>
        <w:pStyle w:val="4"/>
        <w:rPr>
          <w:rFonts w:hint="eastAsia"/>
          <w:color w:val="auto"/>
        </w:rPr>
      </w:pPr>
    </w:p>
    <w:p>
      <w:pPr>
        <w:rPr>
          <w:rFonts w:hint="eastAsia"/>
          <w:color w:val="auto"/>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 w:hAnsi="仿宋" w:eastAsia="仿宋"/>
          <w:b/>
          <w:bCs/>
          <w:color w:val="auto"/>
          <w:lang w:val="en-US" w:eastAsia="zh-CN"/>
        </w:rPr>
      </w:pPr>
    </w:p>
    <w:p>
      <w:pPr>
        <w:rPr>
          <w:rFonts w:hint="eastAsia" w:ascii="仿宋" w:hAnsi="仿宋" w:eastAsia="仿宋"/>
          <w:b/>
          <w:bCs/>
          <w:color w:val="auto"/>
          <w:lang w:val="en-US" w:eastAsia="zh-CN"/>
        </w:rPr>
      </w:pPr>
    </w:p>
    <w:p>
      <w:pPr>
        <w:rPr>
          <w:rFonts w:hint="eastAsia" w:ascii="仿宋" w:hAnsi="仿宋" w:eastAsia="仿宋"/>
          <w:color w:val="auto"/>
        </w:rPr>
      </w:pPr>
      <w:r>
        <w:rPr>
          <w:rFonts w:hint="eastAsia" w:ascii="仿宋" w:hAnsi="仿宋" w:eastAsia="仿宋"/>
          <w:b/>
          <w:bCs/>
          <w:color w:val="auto"/>
          <w:lang w:val="en-US" w:eastAsia="zh-CN"/>
        </w:rPr>
        <w:t>六</w:t>
      </w:r>
      <w:r>
        <w:rPr>
          <w:rFonts w:hint="eastAsia" w:ascii="仿宋" w:hAnsi="仿宋" w:eastAsia="仿宋"/>
          <w:b/>
          <w:bCs/>
          <w:color w:val="auto"/>
        </w:rPr>
        <w:t>、报价人承诺</w:t>
      </w:r>
    </w:p>
    <w:p>
      <w:pPr>
        <w:spacing w:line="360" w:lineRule="auto"/>
        <w:rPr>
          <w:rFonts w:hint="eastAsia" w:ascii="仿宋" w:hAnsi="仿宋" w:eastAsia="仿宋" w:cs="仿宋"/>
          <w:color w:val="auto"/>
          <w:sz w:val="24"/>
          <w:szCs w:val="24"/>
        </w:rPr>
      </w:pP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承  诺  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宁夏和宁化学有限公司:</w:t>
      </w:r>
    </w:p>
    <w:p>
      <w:pPr>
        <w:spacing w:line="360" w:lineRule="auto"/>
        <w:rPr>
          <w:rFonts w:hint="eastAsia" w:ascii="仿宋" w:hAnsi="仿宋" w:eastAsia="仿宋" w:cs="仿宋"/>
          <w:color w:val="auto"/>
          <w:sz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rPr>
        <w:t>本单位自___年__月___日至___年___月___日期间，严格遵守国家法律法规，未发生任何重大违法记录，包括但不限于：重大安全事故；环境污染事件；税务违法行为；商业欺诈行为；其他违反法律法规的行为。</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本单位承诺，上述内容真实、准确。如有虚假，愿承担由此产生的一切法律责任。</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rPr>
          <w:rFonts w:hint="eastAsia"/>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spacing w:line="276"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报价 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spacing w:before="312" w:beforeLines="10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276" w:lineRule="auto"/>
        <w:rPr>
          <w:rFonts w:hint="eastAsia"/>
          <w:color w:val="auto"/>
          <w:sz w:val="18"/>
          <w:szCs w:val="18"/>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color w:val="auto"/>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rPr>
      </w:pPr>
    </w:p>
    <w:p>
      <w:pPr>
        <w:pStyle w:val="4"/>
        <w:rPr>
          <w:rFonts w:hint="eastAsia" w:ascii="仿宋" w:hAnsi="仿宋" w:eastAsia="仿宋" w:cs="仿宋"/>
          <w:b/>
          <w:bCs w:val="0"/>
          <w:color w:val="auto"/>
        </w:rPr>
      </w:pPr>
      <w:r>
        <w:rPr>
          <w:rFonts w:hint="eastAsia" w:ascii="仿宋" w:hAnsi="仿宋" w:eastAsia="仿宋"/>
          <w:b/>
          <w:bCs w:val="0"/>
          <w:color w:val="auto"/>
          <w:lang w:val="en-US" w:eastAsia="zh-CN"/>
        </w:rPr>
        <w:t>七</w:t>
      </w:r>
      <w:r>
        <w:rPr>
          <w:rFonts w:hint="eastAsia" w:ascii="仿宋" w:hAnsi="仿宋" w:eastAsia="仿宋" w:cs="仿宋"/>
          <w:b/>
          <w:bCs w:val="0"/>
          <w:color w:val="auto"/>
        </w:rPr>
        <w:t>、技术偏离表</w:t>
      </w:r>
    </w:p>
    <w:p>
      <w:pPr>
        <w:jc w:val="center"/>
        <w:rPr>
          <w:rFonts w:hint="eastAsia" w:ascii="仿宋" w:hAnsi="仿宋" w:eastAsia="仿宋" w:cs="仿宋"/>
          <w:b/>
          <w:sz w:val="30"/>
          <w:szCs w:val="30"/>
        </w:rPr>
      </w:pPr>
      <w:r>
        <w:rPr>
          <w:rFonts w:hint="eastAsia" w:ascii="仿宋" w:hAnsi="仿宋" w:eastAsia="仿宋" w:cs="仿宋"/>
          <w:b/>
          <w:color w:val="000000"/>
          <w:sz w:val="30"/>
          <w:szCs w:val="30"/>
        </w:rPr>
        <w:t>技术偏离表</w:t>
      </w:r>
    </w:p>
    <w:p>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报价人要将报价文件和采购文件技术部分的差异之处汇集列表。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130" w:type="dxa"/>
            <w:gridSpan w:val="2"/>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采购文件</w:t>
            </w:r>
          </w:p>
        </w:tc>
        <w:tc>
          <w:tcPr>
            <w:tcW w:w="3815" w:type="dxa"/>
            <w:gridSpan w:val="2"/>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报价文件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05"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67"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234"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pPr>
        <w:pStyle w:val="14"/>
        <w:snapToGrid w:val="0"/>
        <w:spacing w:before="0" w:beforeAutospacing="0" w:after="0" w:afterAutospacing="0" w:line="360" w:lineRule="auto"/>
        <w:ind w:firstLine="480" w:firstLineChars="200"/>
        <w:rPr>
          <w:rFonts w:hint="eastAsia" w:ascii="仿宋" w:hAnsi="仿宋" w:eastAsia="仿宋" w:cs="仿宋"/>
          <w:sz w:val="24"/>
        </w:rPr>
      </w:pPr>
      <w:bookmarkStart w:id="14" w:name="_Toc233089349"/>
    </w:p>
    <w:p>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br w:type="page"/>
      </w:r>
    </w:p>
    <w:p>
      <w:pPr>
        <w:pStyle w:val="4"/>
        <w:rPr>
          <w:rFonts w:hint="eastAsia" w:ascii="仿宋" w:hAnsi="仿宋" w:eastAsia="仿宋" w:cs="仿宋"/>
          <w:b/>
          <w:bCs w:val="0"/>
          <w:color w:val="auto"/>
        </w:rPr>
      </w:pPr>
      <w:bookmarkStart w:id="15" w:name="_Toc306909089"/>
      <w:r>
        <w:rPr>
          <w:rFonts w:hint="eastAsia" w:ascii="仿宋" w:hAnsi="仿宋" w:eastAsia="仿宋"/>
          <w:b/>
          <w:bCs w:val="0"/>
          <w:color w:val="auto"/>
          <w:lang w:val="en-US" w:eastAsia="zh-CN"/>
        </w:rPr>
        <w:t>八</w:t>
      </w:r>
      <w:r>
        <w:rPr>
          <w:rFonts w:hint="eastAsia" w:ascii="仿宋" w:hAnsi="仿宋" w:eastAsia="仿宋" w:cs="仿宋"/>
          <w:b/>
          <w:bCs w:val="0"/>
          <w:color w:val="auto"/>
        </w:rPr>
        <w:t>、商务偏离表</w:t>
      </w:r>
      <w:bookmarkEnd w:id="15"/>
    </w:p>
    <w:p>
      <w:pPr>
        <w:jc w:val="center"/>
        <w:rPr>
          <w:rFonts w:hint="eastAsia" w:ascii="仿宋" w:hAnsi="仿宋" w:eastAsia="仿宋" w:cs="仿宋"/>
          <w:b/>
          <w:sz w:val="30"/>
          <w:szCs w:val="30"/>
        </w:rPr>
      </w:pPr>
      <w:r>
        <w:rPr>
          <w:rFonts w:hint="eastAsia" w:ascii="仿宋" w:hAnsi="仿宋" w:eastAsia="仿宋" w:cs="仿宋"/>
          <w:b/>
          <w:color w:val="000000"/>
          <w:sz w:val="30"/>
          <w:szCs w:val="30"/>
        </w:rPr>
        <w:t>商务偏离表</w:t>
      </w:r>
    </w:p>
    <w:p>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报价人要将报价文件和采购文件商务部分的差异之处汇集列表。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采购文件</w:t>
            </w:r>
          </w:p>
        </w:tc>
        <w:tc>
          <w:tcPr>
            <w:tcW w:w="3665" w:type="dxa"/>
            <w:gridSpan w:val="2"/>
            <w:tcBorders>
              <w:top w:val="single" w:color="auto" w:sz="4" w:space="0"/>
              <w:left w:val="single" w:color="auto" w:sz="4" w:space="0"/>
              <w:bottom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报价文件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076" w:type="dxa"/>
            <w:tcBorders>
              <w:top w:val="single" w:color="auto" w:sz="4" w:space="0"/>
              <w:left w:val="single" w:color="auto" w:sz="4" w:space="0"/>
              <w:bottom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pPr>
        <w:pStyle w:val="14"/>
        <w:snapToGrid w:val="0"/>
        <w:spacing w:before="0" w:beforeAutospacing="0" w:after="0" w:afterAutospacing="0" w:line="360" w:lineRule="auto"/>
        <w:ind w:firstLine="480" w:firstLineChars="200"/>
        <w:rPr>
          <w:rFonts w:hint="eastAsia" w:ascii="仿宋" w:hAnsi="仿宋" w:eastAsia="仿宋" w:cs="仿宋"/>
          <w:sz w:val="24"/>
        </w:rPr>
      </w:pPr>
    </w:p>
    <w:bookmarkEnd w:id="14"/>
    <w:p>
      <w:pPr>
        <w:pStyle w:val="15"/>
        <w:ind w:left="0" w:leftChars="0" w:firstLine="0" w:firstLineChars="0"/>
        <w:rPr>
          <w:rFonts w:hint="eastAsia" w:ascii="仿宋" w:hAnsi="仿宋" w:eastAsia="仿宋" w:cs="仿宋"/>
          <w:b/>
          <w:sz w:val="36"/>
          <w:szCs w:val="36"/>
        </w:rPr>
      </w:pPr>
    </w:p>
    <w:p>
      <w:pPr>
        <w:rPr>
          <w:rFonts w:hint="eastAsia" w:ascii="仿宋" w:hAnsi="仿宋" w:eastAsia="仿宋" w:cs="仿宋"/>
          <w:b/>
          <w:sz w:val="36"/>
          <w:szCs w:val="36"/>
        </w:rPr>
      </w:pPr>
    </w:p>
    <w:p>
      <w:pPr>
        <w:pStyle w:val="7"/>
        <w:rPr>
          <w:rFonts w:hint="eastAsia" w:ascii="仿宋" w:hAnsi="仿宋" w:eastAsia="仿宋" w:cs="仿宋"/>
          <w:b/>
          <w:sz w:val="36"/>
          <w:szCs w:val="36"/>
        </w:rPr>
      </w:pPr>
    </w:p>
    <w:p>
      <w:pPr>
        <w:rPr>
          <w:rFonts w:hint="eastAsia" w:ascii="仿宋" w:hAnsi="仿宋" w:eastAsia="仿宋" w:cs="仿宋"/>
        </w:rPr>
      </w:pPr>
    </w:p>
    <w:p>
      <w:pPr>
        <w:rPr>
          <w:rFonts w:hint="eastAsia" w:ascii="仿宋" w:hAnsi="仿宋" w:eastAsia="仿宋" w:cs="仿宋"/>
        </w:rPr>
      </w:pPr>
    </w:p>
    <w:bookmarkEnd w:id="5"/>
    <w:bookmarkEnd w:id="6"/>
    <w:bookmarkEnd w:id="7"/>
    <w:bookmarkEnd w:id="8"/>
    <w:bookmarkEnd w:id="9"/>
    <w:bookmarkEnd w:id="13"/>
    <w:p>
      <w:pPr>
        <w:pStyle w:val="4"/>
        <w:rPr>
          <w:rFonts w:hint="default"/>
          <w:b/>
          <w:bCs w:val="0"/>
          <w:color w:val="auto"/>
          <w:lang w:val="en-US" w:eastAsia="zh-CN"/>
        </w:rPr>
      </w:pPr>
      <w:bookmarkStart w:id="16" w:name="_Toc306909090"/>
    </w:p>
    <w:p>
      <w:pPr>
        <w:pStyle w:val="4"/>
        <w:rPr>
          <w:rFonts w:hint="default"/>
          <w:b/>
          <w:bCs w:val="0"/>
          <w:color w:val="auto"/>
          <w:lang w:val="en-US" w:eastAsia="zh-CN"/>
        </w:rPr>
      </w:pPr>
    </w:p>
    <w:p>
      <w:pPr>
        <w:pStyle w:val="4"/>
        <w:rPr>
          <w:rFonts w:hint="default"/>
          <w:b/>
          <w:bCs w:val="0"/>
          <w:color w:val="auto"/>
          <w:lang w:val="en-US" w:eastAsia="zh-CN"/>
        </w:rPr>
      </w:pPr>
    </w:p>
    <w:p>
      <w:pPr>
        <w:pStyle w:val="4"/>
        <w:rPr>
          <w:rFonts w:hint="eastAsia"/>
        </w:rPr>
      </w:pPr>
      <w:r>
        <w:rPr>
          <w:rFonts w:hint="eastAsia"/>
          <w:b/>
          <w:bCs w:val="0"/>
          <w:color w:val="auto"/>
          <w:lang w:val="en-US" w:eastAsia="zh-CN"/>
        </w:rPr>
        <w:t>九</w:t>
      </w:r>
      <w:r>
        <w:rPr>
          <w:rFonts w:hint="eastAsia"/>
          <w:b/>
          <w:bCs w:val="0"/>
          <w:color w:val="auto"/>
        </w:rPr>
        <w:t>、资</w:t>
      </w:r>
      <w:r>
        <w:rPr>
          <w:rFonts w:hint="eastAsia"/>
          <w:b/>
          <w:bCs w:val="0"/>
        </w:rPr>
        <w:t>格证明文件</w:t>
      </w:r>
      <w:bookmarkEnd w:id="16"/>
    </w:p>
    <w:p>
      <w:pPr>
        <w:pStyle w:val="4"/>
      </w:pPr>
      <w:bookmarkStart w:id="17" w:name="_Toc306909091"/>
      <w:r>
        <w:rPr>
          <w:rFonts w:hint="eastAsia"/>
        </w:rPr>
        <w:t>1、企业法人营业执照复印件（加盖法人或公司鲜章）</w:t>
      </w:r>
      <w:bookmarkEnd w:id="17"/>
    </w:p>
    <w:p>
      <w:pPr>
        <w:pStyle w:val="14"/>
        <w:snapToGrid w:val="0"/>
        <w:spacing w:before="0" w:beforeAutospacing="0" w:after="0" w:afterAutospacing="0" w:line="360" w:lineRule="auto"/>
        <w:ind w:firstLine="0" w:firstLineChars="0"/>
        <w:rPr>
          <w:rFonts w:hint="eastAsia" w:ascii="仿宋_GB2312" w:eastAsia="仿宋_GB2312"/>
          <w:sz w:val="24"/>
        </w:rPr>
      </w:pPr>
      <w:r>
        <w:rPr>
          <w:rFonts w:hint="eastAsia" w:ascii="仿宋_GB2312" w:eastAsia="仿宋_GB2312"/>
          <w:sz w:val="24"/>
        </w:rPr>
        <w:t>2、实行许可证制度的，还须提供本项目所需许可的复印件（加盖法人或公司鲜章）。</w:t>
      </w:r>
    </w:p>
    <w:p>
      <w:pPr>
        <w:pStyle w:val="14"/>
        <w:snapToGrid w:val="0"/>
        <w:spacing w:before="0" w:beforeAutospacing="0" w:after="0" w:afterAutospacing="0" w:line="360" w:lineRule="auto"/>
        <w:ind w:firstLine="0" w:firstLineChars="0"/>
        <w:rPr>
          <w:rFonts w:hint="eastAsia" w:ascii="仿宋" w:hAnsi="仿宋" w:eastAsia="仿宋" w:cs="仿宋"/>
          <w:sz w:val="24"/>
          <w:szCs w:val="24"/>
          <w:lang w:val="en-US" w:eastAsia="zh-CN"/>
        </w:rPr>
      </w:pPr>
      <w:r>
        <w:rPr>
          <w:rFonts w:hint="eastAsia" w:ascii="仿宋_GB2312" w:eastAsia="仿宋_GB2312"/>
          <w:sz w:val="24"/>
        </w:rPr>
        <w:t>3、</w:t>
      </w:r>
      <w:r>
        <w:rPr>
          <w:rFonts w:hint="eastAsia" w:ascii="仿宋" w:hAnsi="仿宋" w:eastAsia="仿宋" w:cs="仿宋"/>
          <w:sz w:val="24"/>
          <w:szCs w:val="24"/>
        </w:rPr>
        <w:t>制造商授权的经销商、代理商的文件</w:t>
      </w:r>
      <w:r>
        <w:rPr>
          <w:rFonts w:hint="eastAsia" w:ascii="仿宋" w:hAnsi="仿宋" w:eastAsia="仿宋" w:cs="仿宋"/>
          <w:sz w:val="24"/>
          <w:szCs w:val="24"/>
          <w:lang w:val="en-US" w:eastAsia="zh-CN"/>
        </w:rPr>
        <w:t>等</w:t>
      </w: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widowControl/>
        <w:jc w:val="left"/>
        <w:rPr>
          <w:rFonts w:hint="eastAsia" w:ascii="仿宋_GB2312" w:eastAsia="仿宋_GB2312"/>
          <w:b/>
          <w:bCs/>
          <w:color w:val="auto"/>
          <w:sz w:val="24"/>
          <w:lang w:val="en-US" w:eastAsia="zh-CN"/>
        </w:rPr>
      </w:pPr>
    </w:p>
    <w:p>
      <w:pPr>
        <w:widowControl/>
        <w:jc w:val="left"/>
        <w:rPr>
          <w:rFonts w:hint="eastAsia" w:ascii="仿宋_GB2312" w:eastAsia="仿宋_GB2312"/>
          <w:b/>
          <w:bCs/>
          <w:color w:val="auto"/>
          <w:sz w:val="24"/>
          <w:lang w:val="en-US" w:eastAsia="zh-CN"/>
        </w:rPr>
      </w:pPr>
    </w:p>
    <w:p>
      <w:pPr>
        <w:widowControl/>
        <w:jc w:val="left"/>
        <w:rPr>
          <w:rFonts w:hint="eastAsia" w:ascii="仿宋_GB2312" w:hAnsi="宋体" w:eastAsia="仿宋_GB2312"/>
          <w:b/>
          <w:bCs/>
          <w:sz w:val="24"/>
          <w:szCs w:val="24"/>
        </w:rPr>
      </w:pPr>
      <w:r>
        <w:rPr>
          <w:rFonts w:hint="eastAsia" w:ascii="仿宋_GB2312" w:eastAsia="仿宋_GB2312"/>
          <w:b/>
          <w:bCs/>
          <w:color w:val="auto"/>
          <w:sz w:val="24"/>
          <w:lang w:val="en-US" w:eastAsia="zh-CN"/>
        </w:rPr>
        <w:t>十</w:t>
      </w:r>
      <w:r>
        <w:rPr>
          <w:rFonts w:hint="eastAsia" w:ascii="仿宋_GB2312" w:eastAsia="仿宋_GB2312"/>
          <w:b/>
          <w:bCs/>
          <w:color w:val="auto"/>
          <w:sz w:val="24"/>
        </w:rPr>
        <w:t>、</w:t>
      </w:r>
      <w:r>
        <w:rPr>
          <w:rFonts w:hint="eastAsia" w:ascii="仿宋_GB2312" w:hAnsi="宋体" w:eastAsia="仿宋_GB2312"/>
          <w:b/>
          <w:bCs/>
          <w:sz w:val="24"/>
          <w:szCs w:val="24"/>
        </w:rPr>
        <w:t>企业通过质量体系认证文件</w:t>
      </w:r>
    </w:p>
    <w:p>
      <w:pPr>
        <w:pStyle w:val="15"/>
        <w:ind w:left="0" w:leftChars="0" w:firstLine="0" w:firstLineChars="0"/>
        <w:jc w:val="left"/>
        <w:rPr>
          <w:rFonts w:hint="eastAsia" w:ascii="仿宋" w:hAnsi="仿宋" w:eastAsia="仿宋" w:cs="仿宋"/>
          <w:b/>
          <w:bCs/>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left"/>
        <w:rPr>
          <w:rFonts w:hint="default" w:ascii="仿宋_GB2312" w:hAnsi="宋体" w:eastAsia="仿宋_GB2312"/>
          <w:b/>
          <w:bCs w:val="0"/>
          <w:color w:val="auto"/>
          <w:sz w:val="24"/>
          <w:szCs w:val="24"/>
          <w:lang w:val="en-US" w:eastAsia="zh-CN"/>
        </w:rPr>
      </w:pPr>
    </w:p>
    <w:p>
      <w:pPr>
        <w:widowControl/>
        <w:jc w:val="left"/>
        <w:rPr>
          <w:rFonts w:hint="default" w:ascii="仿宋_GB2312" w:hAnsi="宋体" w:eastAsia="仿宋_GB2312"/>
          <w:b/>
          <w:bCs w:val="0"/>
          <w:color w:val="auto"/>
          <w:sz w:val="24"/>
          <w:szCs w:val="24"/>
          <w:lang w:val="en-US" w:eastAsia="zh-CN"/>
        </w:rPr>
      </w:pPr>
    </w:p>
    <w:p>
      <w:pPr>
        <w:widowControl/>
        <w:jc w:val="left"/>
        <w:rPr>
          <w:rFonts w:hint="default" w:ascii="仿宋_GB2312" w:hAnsi="宋体" w:eastAsia="仿宋_GB2312"/>
          <w:b/>
          <w:bCs w:val="0"/>
          <w:color w:val="auto"/>
          <w:sz w:val="24"/>
          <w:szCs w:val="24"/>
          <w:lang w:val="en-US" w:eastAsia="zh-CN"/>
        </w:rPr>
      </w:pPr>
    </w:p>
    <w:p>
      <w:pPr>
        <w:widowControl/>
        <w:jc w:val="left"/>
        <w:rPr>
          <w:rFonts w:hint="eastAsia" w:ascii="仿宋_GB2312" w:hAnsi="宋体" w:eastAsia="仿宋_GB2312"/>
          <w:b/>
          <w:bCs w:val="0"/>
          <w:sz w:val="24"/>
          <w:szCs w:val="24"/>
        </w:rPr>
      </w:pPr>
      <w:r>
        <w:rPr>
          <w:rFonts w:hint="eastAsia" w:ascii="仿宋_GB2312" w:hAnsi="宋体" w:eastAsia="仿宋_GB2312"/>
          <w:b/>
          <w:bCs w:val="0"/>
          <w:color w:val="auto"/>
          <w:sz w:val="24"/>
          <w:szCs w:val="24"/>
          <w:lang w:val="en-US" w:eastAsia="zh-CN"/>
        </w:rPr>
        <w:t>十一</w:t>
      </w:r>
      <w:r>
        <w:rPr>
          <w:rFonts w:hint="eastAsia" w:ascii="仿宋_GB2312" w:hAnsi="宋体" w:eastAsia="仿宋_GB2312"/>
          <w:b/>
          <w:bCs w:val="0"/>
          <w:sz w:val="24"/>
          <w:szCs w:val="24"/>
        </w:rPr>
        <w:t>、产品鉴定证书（如有国家法规或行业要求的，复印件加盖法人或公司鲜章）</w:t>
      </w:r>
    </w:p>
    <w:p>
      <w:pPr>
        <w:widowControl/>
        <w:jc w:val="left"/>
        <w:rPr>
          <w:rFonts w:hint="eastAsia" w:ascii="仿宋_GB2312" w:hAnsi="宋体" w:eastAsia="仿宋_GB2312"/>
          <w:b/>
          <w:bCs w:val="0"/>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
          <w:bCs w:val="0"/>
          <w:color w:val="auto"/>
          <w:sz w:val="24"/>
          <w:szCs w:val="24"/>
          <w:highlight w:val="none"/>
        </w:rPr>
      </w:pPr>
      <w:r>
        <w:rPr>
          <w:rFonts w:hint="eastAsia" w:ascii="仿宋_GB2312" w:hAnsi="宋体" w:eastAsia="仿宋_GB2312"/>
          <w:b/>
          <w:bCs w:val="0"/>
          <w:color w:val="auto"/>
          <w:sz w:val="24"/>
          <w:szCs w:val="24"/>
          <w:highlight w:val="none"/>
          <w:lang w:val="en-US" w:eastAsia="zh-CN"/>
        </w:rPr>
        <w:t>十二</w:t>
      </w:r>
      <w:r>
        <w:rPr>
          <w:rFonts w:hint="eastAsia" w:ascii="仿宋_GB2312" w:hAnsi="宋体" w:eastAsia="仿宋_GB2312"/>
          <w:b/>
          <w:bCs w:val="0"/>
          <w:color w:val="auto"/>
          <w:sz w:val="24"/>
          <w:szCs w:val="24"/>
          <w:highlight w:val="none"/>
        </w:rPr>
        <w:t>、</w:t>
      </w:r>
      <w:r>
        <w:rPr>
          <w:rFonts w:hint="eastAsia"/>
          <w:b/>
          <w:color w:val="auto"/>
          <w:highlight w:val="none"/>
        </w:rPr>
        <w:t>业绩</w:t>
      </w:r>
    </w:p>
    <w:p>
      <w:pPr>
        <w:rPr>
          <w:rFonts w:hint="eastAsia" w:ascii="Times New Roman" w:hAnsi="Times New Roman" w:eastAsia="宋体" w:cs="Times New Roman"/>
          <w:b w:val="0"/>
          <w:sz w:val="21"/>
        </w:rPr>
      </w:pPr>
    </w:p>
    <w:p>
      <w:pPr>
        <w:jc w:val="center"/>
        <w:rPr>
          <w:rFonts w:hint="eastAsia" w:ascii="仿宋" w:hAnsi="仿宋" w:eastAsia="仿宋" w:cs="仿宋"/>
          <w:b/>
          <w:sz w:val="36"/>
          <w:szCs w:val="36"/>
        </w:rPr>
      </w:pPr>
    </w:p>
    <w:p>
      <w:pPr>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4"/>
        <w:snapToGrid w:val="0"/>
        <w:spacing w:before="0" w:beforeAutospacing="0" w:after="0" w:afterAutospacing="0" w:line="360" w:lineRule="auto"/>
        <w:rPr>
          <w:rFonts w:hint="eastAsia" w:ascii="仿宋_GB2312" w:eastAsia="仿宋_GB2312"/>
          <w:b/>
          <w:color w:val="auto"/>
          <w:kern w:val="2"/>
          <w:sz w:val="24"/>
          <w:szCs w:val="24"/>
        </w:rPr>
      </w:pPr>
      <w:bookmarkStart w:id="18" w:name="_Toc306909100"/>
      <w:r>
        <w:rPr>
          <w:rFonts w:hint="eastAsia" w:ascii="仿宋_GB2312" w:eastAsia="仿宋_GB2312"/>
          <w:b/>
          <w:color w:val="auto"/>
          <w:kern w:val="2"/>
          <w:sz w:val="24"/>
          <w:szCs w:val="24"/>
          <w:lang w:val="en-US" w:eastAsia="zh-CN"/>
        </w:rPr>
        <w:t>十三</w:t>
      </w:r>
      <w:r>
        <w:rPr>
          <w:rFonts w:hint="eastAsia" w:ascii="仿宋_GB2312" w:eastAsia="仿宋_GB2312"/>
          <w:b/>
          <w:color w:val="auto"/>
          <w:kern w:val="2"/>
          <w:sz w:val="24"/>
          <w:szCs w:val="24"/>
        </w:rPr>
        <w:t>、</w:t>
      </w:r>
      <w:bookmarkEnd w:id="18"/>
      <w:r>
        <w:rPr>
          <w:rFonts w:hint="eastAsia" w:ascii="仿宋_GB2312" w:eastAsia="仿宋_GB2312"/>
          <w:b/>
          <w:color w:val="auto"/>
          <w:kern w:val="2"/>
          <w:sz w:val="24"/>
          <w:szCs w:val="24"/>
        </w:rPr>
        <w:t>售后服务承诺书</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_GB2312" w:hAnsi="宋体" w:eastAsia="仿宋_GB2312"/>
          <w:b/>
          <w:bCs/>
          <w:color w:val="000000"/>
          <w:sz w:val="24"/>
          <w:szCs w:val="32"/>
        </w:rPr>
      </w:pPr>
      <w:r>
        <w:rPr>
          <w:rFonts w:hint="eastAsia" w:ascii="仿宋_GB2312" w:hAnsi="宋体" w:eastAsia="仿宋_GB2312"/>
          <w:b/>
          <w:bCs/>
          <w:color w:val="auto"/>
          <w:sz w:val="24"/>
          <w:szCs w:val="32"/>
          <w:lang w:val="en-US" w:eastAsia="zh-CN"/>
        </w:rPr>
        <w:t>十四</w:t>
      </w:r>
      <w:r>
        <w:rPr>
          <w:rFonts w:hint="eastAsia" w:ascii="仿宋_GB2312" w:hAnsi="宋体" w:eastAsia="仿宋_GB2312"/>
          <w:b/>
          <w:bCs/>
          <w:color w:val="auto"/>
          <w:sz w:val="24"/>
          <w:szCs w:val="32"/>
        </w:rPr>
        <w:t>、</w:t>
      </w:r>
      <w:r>
        <w:rPr>
          <w:rFonts w:hint="eastAsia" w:ascii="仿宋_GB2312" w:hAnsi="宋体" w:eastAsia="仿宋_GB2312"/>
          <w:b/>
          <w:bCs/>
          <w:color w:val="000000"/>
          <w:sz w:val="24"/>
          <w:szCs w:val="32"/>
        </w:rPr>
        <w:t>报价人认为有必要提供的声明及文件</w:t>
      </w:r>
    </w:p>
    <w:p>
      <w:pPr>
        <w:rPr>
          <w:rFonts w:hint="eastAsia" w:ascii="仿宋_GB2312" w:hAnsi="宋体" w:eastAsia="仿宋_GB2312"/>
          <w:b/>
          <w:bCs/>
          <w:color w:val="000000"/>
          <w:sz w:val="24"/>
          <w:szCs w:val="32"/>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auto"/>
          <w:sz w:val="24"/>
          <w:szCs w:val="24"/>
          <w:lang w:val="en-US" w:eastAsia="zh-CN"/>
        </w:rPr>
      </w:pPr>
    </w:p>
    <w:p>
      <w:pPr>
        <w:rPr>
          <w:rFonts w:hint="eastAsia" w:ascii="仿宋_GB2312" w:eastAsia="仿宋_GB2312"/>
          <w:b/>
          <w:color w:val="000000"/>
          <w:sz w:val="24"/>
          <w:szCs w:val="24"/>
        </w:rPr>
      </w:pPr>
      <w:r>
        <w:rPr>
          <w:rFonts w:hint="eastAsia" w:ascii="仿宋_GB2312" w:eastAsia="仿宋_GB2312"/>
          <w:b/>
          <w:color w:val="auto"/>
          <w:sz w:val="24"/>
          <w:szCs w:val="24"/>
          <w:lang w:val="en-US" w:eastAsia="zh-CN"/>
        </w:rPr>
        <w:t>十五</w:t>
      </w:r>
      <w:r>
        <w:rPr>
          <w:rFonts w:hint="eastAsia" w:ascii="仿宋_GB2312" w:eastAsia="仿宋_GB2312"/>
          <w:b/>
          <w:color w:val="auto"/>
          <w:sz w:val="24"/>
          <w:szCs w:val="24"/>
        </w:rPr>
        <w:t>、按</w:t>
      </w:r>
      <w:r>
        <w:rPr>
          <w:rFonts w:hint="eastAsia" w:ascii="仿宋_GB2312" w:eastAsia="仿宋_GB2312"/>
          <w:b/>
          <w:color w:val="000000"/>
          <w:sz w:val="24"/>
          <w:szCs w:val="24"/>
        </w:rPr>
        <w:t>采购文件要求需提供的其他有关文件</w:t>
      </w: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lang w:val="en-US" w:eastAsia="zh-CN"/>
        </w:rPr>
      </w:pPr>
    </w:p>
    <w:p>
      <w:pPr>
        <w:jc w:val="left"/>
        <w:rPr>
          <w:rFonts w:hint="eastAsia" w:ascii="仿宋" w:hAnsi="仿宋" w:eastAsia="仿宋"/>
          <w:b/>
          <w:color w:val="auto"/>
          <w:sz w:val="24"/>
          <w:szCs w:val="24"/>
        </w:rPr>
      </w:pPr>
      <w:r>
        <w:rPr>
          <w:rFonts w:hint="eastAsia" w:ascii="仿宋" w:hAnsi="仿宋" w:eastAsia="仿宋"/>
          <w:b/>
          <w:color w:val="auto"/>
          <w:sz w:val="24"/>
          <w:szCs w:val="24"/>
          <w:lang w:val="en-US" w:eastAsia="zh-CN"/>
        </w:rPr>
        <w:t>十六</w:t>
      </w:r>
      <w:r>
        <w:rPr>
          <w:rFonts w:hint="eastAsia" w:ascii="仿宋" w:hAnsi="仿宋" w:eastAsia="仿宋"/>
          <w:b/>
          <w:color w:val="auto"/>
          <w:sz w:val="24"/>
          <w:szCs w:val="24"/>
        </w:rPr>
        <w:t>、报价文件——技术部分</w:t>
      </w:r>
    </w:p>
    <w:p>
      <w:pPr>
        <w:rPr>
          <w:rFonts w:hint="eastAsia" w:ascii="仿宋" w:hAnsi="仿宋" w:eastAsia="仿宋" w:cs="仿宋"/>
        </w:rPr>
      </w:pPr>
    </w:p>
    <w:sectPr>
      <w:headerReference r:id="rId3" w:type="default"/>
      <w:footerReference r:id="rId4" w:type="default"/>
      <w:pgSz w:w="11906" w:h="16838"/>
      <w:pgMar w:top="851" w:right="1247" w:bottom="85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Dialog . plain">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汉仪润圆-65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56FA3"/>
    <w:multiLevelType w:val="singleLevel"/>
    <w:tmpl w:val="43C56F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Y2RmY2QwZjlkZGU2ZjVjMGNkMzNiYjljZjU1YmYifQ=="/>
  </w:docVars>
  <w:rsids>
    <w:rsidRoot w:val="00E36399"/>
    <w:rsid w:val="00002751"/>
    <w:rsid w:val="00012F2C"/>
    <w:rsid w:val="000224A0"/>
    <w:rsid w:val="000255EB"/>
    <w:rsid w:val="00034773"/>
    <w:rsid w:val="000570A3"/>
    <w:rsid w:val="00064F57"/>
    <w:rsid w:val="00071C18"/>
    <w:rsid w:val="00074D39"/>
    <w:rsid w:val="00082EE0"/>
    <w:rsid w:val="00090BC3"/>
    <w:rsid w:val="000B23B7"/>
    <w:rsid w:val="000B55C0"/>
    <w:rsid w:val="000D1692"/>
    <w:rsid w:val="000E3509"/>
    <w:rsid w:val="000F5008"/>
    <w:rsid w:val="001103DB"/>
    <w:rsid w:val="001365E9"/>
    <w:rsid w:val="00151040"/>
    <w:rsid w:val="001517A7"/>
    <w:rsid w:val="001571E8"/>
    <w:rsid w:val="00157905"/>
    <w:rsid w:val="001635C0"/>
    <w:rsid w:val="00194771"/>
    <w:rsid w:val="001A73E4"/>
    <w:rsid w:val="001B12D5"/>
    <w:rsid w:val="001B235A"/>
    <w:rsid w:val="001D6BCD"/>
    <w:rsid w:val="001E5561"/>
    <w:rsid w:val="001F1D7C"/>
    <w:rsid w:val="001F3E17"/>
    <w:rsid w:val="0020237D"/>
    <w:rsid w:val="00203C9F"/>
    <w:rsid w:val="00204612"/>
    <w:rsid w:val="00204E08"/>
    <w:rsid w:val="0021009C"/>
    <w:rsid w:val="00215044"/>
    <w:rsid w:val="00224F48"/>
    <w:rsid w:val="00233532"/>
    <w:rsid w:val="00247AD3"/>
    <w:rsid w:val="00250EA5"/>
    <w:rsid w:val="002542F9"/>
    <w:rsid w:val="0025611C"/>
    <w:rsid w:val="00277E8B"/>
    <w:rsid w:val="002819E4"/>
    <w:rsid w:val="00293F9D"/>
    <w:rsid w:val="002972BC"/>
    <w:rsid w:val="002A0E5C"/>
    <w:rsid w:val="002A32FE"/>
    <w:rsid w:val="002A7EFE"/>
    <w:rsid w:val="002B672F"/>
    <w:rsid w:val="002C48CE"/>
    <w:rsid w:val="002E3A93"/>
    <w:rsid w:val="002E4DD8"/>
    <w:rsid w:val="002E51DC"/>
    <w:rsid w:val="002F78E2"/>
    <w:rsid w:val="00301638"/>
    <w:rsid w:val="00305F78"/>
    <w:rsid w:val="003122A1"/>
    <w:rsid w:val="003125D4"/>
    <w:rsid w:val="003242CE"/>
    <w:rsid w:val="00330D15"/>
    <w:rsid w:val="00340489"/>
    <w:rsid w:val="00353757"/>
    <w:rsid w:val="00356B11"/>
    <w:rsid w:val="00375E73"/>
    <w:rsid w:val="00395C9C"/>
    <w:rsid w:val="003A1D12"/>
    <w:rsid w:val="003A25C2"/>
    <w:rsid w:val="003A346C"/>
    <w:rsid w:val="003A7975"/>
    <w:rsid w:val="003C1028"/>
    <w:rsid w:val="003C7024"/>
    <w:rsid w:val="003D0E0B"/>
    <w:rsid w:val="003E6D98"/>
    <w:rsid w:val="003F3653"/>
    <w:rsid w:val="00415F20"/>
    <w:rsid w:val="0043225D"/>
    <w:rsid w:val="00437543"/>
    <w:rsid w:val="00437987"/>
    <w:rsid w:val="00451D9B"/>
    <w:rsid w:val="004532B1"/>
    <w:rsid w:val="004537F5"/>
    <w:rsid w:val="004552FB"/>
    <w:rsid w:val="00462BA9"/>
    <w:rsid w:val="004636C9"/>
    <w:rsid w:val="00464798"/>
    <w:rsid w:val="00482595"/>
    <w:rsid w:val="004835B3"/>
    <w:rsid w:val="0049114D"/>
    <w:rsid w:val="004B5CA4"/>
    <w:rsid w:val="004D0B6F"/>
    <w:rsid w:val="004E584E"/>
    <w:rsid w:val="005005D4"/>
    <w:rsid w:val="00507E5B"/>
    <w:rsid w:val="00511FE0"/>
    <w:rsid w:val="0054752D"/>
    <w:rsid w:val="00550700"/>
    <w:rsid w:val="00594A1E"/>
    <w:rsid w:val="00597A94"/>
    <w:rsid w:val="005B2F45"/>
    <w:rsid w:val="005B7F40"/>
    <w:rsid w:val="005C1CAE"/>
    <w:rsid w:val="005D0C27"/>
    <w:rsid w:val="005D55A6"/>
    <w:rsid w:val="005F0D32"/>
    <w:rsid w:val="005F71D0"/>
    <w:rsid w:val="00621279"/>
    <w:rsid w:val="00640A58"/>
    <w:rsid w:val="00661955"/>
    <w:rsid w:val="00666E00"/>
    <w:rsid w:val="00684798"/>
    <w:rsid w:val="006B2EA1"/>
    <w:rsid w:val="006B396F"/>
    <w:rsid w:val="006B5A49"/>
    <w:rsid w:val="006B5DB9"/>
    <w:rsid w:val="006C5371"/>
    <w:rsid w:val="006D0BF0"/>
    <w:rsid w:val="006D41CE"/>
    <w:rsid w:val="006D7377"/>
    <w:rsid w:val="006E21B5"/>
    <w:rsid w:val="006F3B61"/>
    <w:rsid w:val="006F4821"/>
    <w:rsid w:val="006F7975"/>
    <w:rsid w:val="00702C04"/>
    <w:rsid w:val="00717AA4"/>
    <w:rsid w:val="00722CF9"/>
    <w:rsid w:val="00730446"/>
    <w:rsid w:val="007321A0"/>
    <w:rsid w:val="00736216"/>
    <w:rsid w:val="0076358C"/>
    <w:rsid w:val="0076377C"/>
    <w:rsid w:val="0076702E"/>
    <w:rsid w:val="00777171"/>
    <w:rsid w:val="007915A9"/>
    <w:rsid w:val="00795872"/>
    <w:rsid w:val="007A4E1B"/>
    <w:rsid w:val="007A75A6"/>
    <w:rsid w:val="007B7353"/>
    <w:rsid w:val="007C1502"/>
    <w:rsid w:val="007D32F9"/>
    <w:rsid w:val="007E0224"/>
    <w:rsid w:val="007F53C1"/>
    <w:rsid w:val="00807DB2"/>
    <w:rsid w:val="008276E9"/>
    <w:rsid w:val="00830B16"/>
    <w:rsid w:val="0083523F"/>
    <w:rsid w:val="00841837"/>
    <w:rsid w:val="00842820"/>
    <w:rsid w:val="0085204A"/>
    <w:rsid w:val="00860FFC"/>
    <w:rsid w:val="00881BF3"/>
    <w:rsid w:val="00893890"/>
    <w:rsid w:val="00897AA3"/>
    <w:rsid w:val="008A125A"/>
    <w:rsid w:val="008A2CCB"/>
    <w:rsid w:val="008A6F5F"/>
    <w:rsid w:val="008B31EC"/>
    <w:rsid w:val="008B414A"/>
    <w:rsid w:val="008C64AF"/>
    <w:rsid w:val="008E2782"/>
    <w:rsid w:val="008E2CD8"/>
    <w:rsid w:val="008F3E03"/>
    <w:rsid w:val="009208A0"/>
    <w:rsid w:val="00945888"/>
    <w:rsid w:val="00974A3C"/>
    <w:rsid w:val="00981095"/>
    <w:rsid w:val="009A6DF1"/>
    <w:rsid w:val="009E3FFA"/>
    <w:rsid w:val="00A04630"/>
    <w:rsid w:val="00A230A4"/>
    <w:rsid w:val="00A41FEA"/>
    <w:rsid w:val="00A64B7F"/>
    <w:rsid w:val="00A66116"/>
    <w:rsid w:val="00A85B52"/>
    <w:rsid w:val="00AB37B7"/>
    <w:rsid w:val="00AB53FF"/>
    <w:rsid w:val="00AB6AB0"/>
    <w:rsid w:val="00AC2E8D"/>
    <w:rsid w:val="00AC6FF1"/>
    <w:rsid w:val="00AD1E99"/>
    <w:rsid w:val="00AE36A1"/>
    <w:rsid w:val="00AE4EA2"/>
    <w:rsid w:val="00AE56D5"/>
    <w:rsid w:val="00AF5F5F"/>
    <w:rsid w:val="00B0105C"/>
    <w:rsid w:val="00B03E11"/>
    <w:rsid w:val="00B1346E"/>
    <w:rsid w:val="00B22A2E"/>
    <w:rsid w:val="00B448E0"/>
    <w:rsid w:val="00B4538B"/>
    <w:rsid w:val="00B46B9A"/>
    <w:rsid w:val="00B60396"/>
    <w:rsid w:val="00B7319F"/>
    <w:rsid w:val="00B8295A"/>
    <w:rsid w:val="00B858C2"/>
    <w:rsid w:val="00B86BF4"/>
    <w:rsid w:val="00B954BD"/>
    <w:rsid w:val="00B97BB7"/>
    <w:rsid w:val="00BC20DC"/>
    <w:rsid w:val="00BD2A93"/>
    <w:rsid w:val="00BF14B4"/>
    <w:rsid w:val="00BF45AE"/>
    <w:rsid w:val="00C007A2"/>
    <w:rsid w:val="00C32BA3"/>
    <w:rsid w:val="00C52BAA"/>
    <w:rsid w:val="00C57231"/>
    <w:rsid w:val="00C76A30"/>
    <w:rsid w:val="00C76DC2"/>
    <w:rsid w:val="00CA47BC"/>
    <w:rsid w:val="00CC6E10"/>
    <w:rsid w:val="00CE61C7"/>
    <w:rsid w:val="00CF4F1B"/>
    <w:rsid w:val="00CF6B92"/>
    <w:rsid w:val="00D13A96"/>
    <w:rsid w:val="00D333A2"/>
    <w:rsid w:val="00D47670"/>
    <w:rsid w:val="00D5329B"/>
    <w:rsid w:val="00D570AB"/>
    <w:rsid w:val="00D737CE"/>
    <w:rsid w:val="00D80FA3"/>
    <w:rsid w:val="00D87096"/>
    <w:rsid w:val="00D87D91"/>
    <w:rsid w:val="00D904C0"/>
    <w:rsid w:val="00D95C13"/>
    <w:rsid w:val="00DA031A"/>
    <w:rsid w:val="00DA0BED"/>
    <w:rsid w:val="00DA6212"/>
    <w:rsid w:val="00DB2A9A"/>
    <w:rsid w:val="00DC5886"/>
    <w:rsid w:val="00DF5C27"/>
    <w:rsid w:val="00E00302"/>
    <w:rsid w:val="00E101C1"/>
    <w:rsid w:val="00E13E7D"/>
    <w:rsid w:val="00E218A2"/>
    <w:rsid w:val="00E35EDF"/>
    <w:rsid w:val="00E36399"/>
    <w:rsid w:val="00E44777"/>
    <w:rsid w:val="00E45D3E"/>
    <w:rsid w:val="00E57265"/>
    <w:rsid w:val="00E661E2"/>
    <w:rsid w:val="00EA599B"/>
    <w:rsid w:val="00EA665B"/>
    <w:rsid w:val="00EB563F"/>
    <w:rsid w:val="00EB5978"/>
    <w:rsid w:val="00EC1B01"/>
    <w:rsid w:val="00EC1E32"/>
    <w:rsid w:val="00EC5ABB"/>
    <w:rsid w:val="00EF38D9"/>
    <w:rsid w:val="00F02543"/>
    <w:rsid w:val="00F079C0"/>
    <w:rsid w:val="00F14FB1"/>
    <w:rsid w:val="00F20E78"/>
    <w:rsid w:val="00F21D7E"/>
    <w:rsid w:val="00F25663"/>
    <w:rsid w:val="00F304ED"/>
    <w:rsid w:val="00F82D1C"/>
    <w:rsid w:val="00F860FD"/>
    <w:rsid w:val="00F932E0"/>
    <w:rsid w:val="00FA75E3"/>
    <w:rsid w:val="00FA7CBE"/>
    <w:rsid w:val="00FB6AD8"/>
    <w:rsid w:val="01E84E28"/>
    <w:rsid w:val="0204090E"/>
    <w:rsid w:val="024B6CD3"/>
    <w:rsid w:val="027F417B"/>
    <w:rsid w:val="02E1151B"/>
    <w:rsid w:val="03060F81"/>
    <w:rsid w:val="03077ABF"/>
    <w:rsid w:val="032928CD"/>
    <w:rsid w:val="03327D1F"/>
    <w:rsid w:val="03B24C65"/>
    <w:rsid w:val="04067744"/>
    <w:rsid w:val="04071455"/>
    <w:rsid w:val="045E7C27"/>
    <w:rsid w:val="04BB33AF"/>
    <w:rsid w:val="04BF41D9"/>
    <w:rsid w:val="04E22777"/>
    <w:rsid w:val="057B7A05"/>
    <w:rsid w:val="060317A8"/>
    <w:rsid w:val="06B811D6"/>
    <w:rsid w:val="06C76D2F"/>
    <w:rsid w:val="06D721B0"/>
    <w:rsid w:val="077E62DB"/>
    <w:rsid w:val="07A06444"/>
    <w:rsid w:val="07CD7318"/>
    <w:rsid w:val="07DD4AEF"/>
    <w:rsid w:val="08CC4853"/>
    <w:rsid w:val="08FA548C"/>
    <w:rsid w:val="095704DA"/>
    <w:rsid w:val="09D12008"/>
    <w:rsid w:val="0A1B3562"/>
    <w:rsid w:val="0A4C2933"/>
    <w:rsid w:val="0AB47515"/>
    <w:rsid w:val="0B7A79E3"/>
    <w:rsid w:val="0BBC2B25"/>
    <w:rsid w:val="0BFE6A6E"/>
    <w:rsid w:val="0CDE2125"/>
    <w:rsid w:val="0CE829B2"/>
    <w:rsid w:val="0D2766C4"/>
    <w:rsid w:val="0D957AD2"/>
    <w:rsid w:val="0DA72191"/>
    <w:rsid w:val="0E6378FF"/>
    <w:rsid w:val="0F214646"/>
    <w:rsid w:val="0F360E40"/>
    <w:rsid w:val="0F5B2655"/>
    <w:rsid w:val="0F971034"/>
    <w:rsid w:val="0FA85351"/>
    <w:rsid w:val="0FAD6160"/>
    <w:rsid w:val="106B4B1A"/>
    <w:rsid w:val="109F7F16"/>
    <w:rsid w:val="10F4161C"/>
    <w:rsid w:val="115F59AD"/>
    <w:rsid w:val="11600487"/>
    <w:rsid w:val="11833C1A"/>
    <w:rsid w:val="11DD459E"/>
    <w:rsid w:val="121208BA"/>
    <w:rsid w:val="124D78E9"/>
    <w:rsid w:val="127E3FD7"/>
    <w:rsid w:val="12AC38F3"/>
    <w:rsid w:val="1321420B"/>
    <w:rsid w:val="13483010"/>
    <w:rsid w:val="13511A36"/>
    <w:rsid w:val="13EE3A98"/>
    <w:rsid w:val="148F7BCD"/>
    <w:rsid w:val="161B5DD7"/>
    <w:rsid w:val="16871385"/>
    <w:rsid w:val="16937591"/>
    <w:rsid w:val="16E54D1C"/>
    <w:rsid w:val="16EE0906"/>
    <w:rsid w:val="179279BA"/>
    <w:rsid w:val="17DF3B90"/>
    <w:rsid w:val="18604187"/>
    <w:rsid w:val="18C44852"/>
    <w:rsid w:val="18E70207"/>
    <w:rsid w:val="190E1ADD"/>
    <w:rsid w:val="194F322A"/>
    <w:rsid w:val="19A60971"/>
    <w:rsid w:val="1A2B0BCD"/>
    <w:rsid w:val="1A3A7A37"/>
    <w:rsid w:val="1A5605E9"/>
    <w:rsid w:val="1B224514"/>
    <w:rsid w:val="1B9240A7"/>
    <w:rsid w:val="1BCF67E5"/>
    <w:rsid w:val="1C0302FC"/>
    <w:rsid w:val="1C200EAE"/>
    <w:rsid w:val="1CDF1F6B"/>
    <w:rsid w:val="1D305121"/>
    <w:rsid w:val="1DC153FA"/>
    <w:rsid w:val="1DE17F7F"/>
    <w:rsid w:val="1DF42BB2"/>
    <w:rsid w:val="1E324BDA"/>
    <w:rsid w:val="1E970111"/>
    <w:rsid w:val="1ED87902"/>
    <w:rsid w:val="1FD24A2D"/>
    <w:rsid w:val="20252704"/>
    <w:rsid w:val="21253B9C"/>
    <w:rsid w:val="213F5A48"/>
    <w:rsid w:val="214C004F"/>
    <w:rsid w:val="22EF1679"/>
    <w:rsid w:val="230961F8"/>
    <w:rsid w:val="2322550C"/>
    <w:rsid w:val="2341472D"/>
    <w:rsid w:val="235B0B5A"/>
    <w:rsid w:val="238475DA"/>
    <w:rsid w:val="23DF51AB"/>
    <w:rsid w:val="23E24FD3"/>
    <w:rsid w:val="23E4563A"/>
    <w:rsid w:val="24693D83"/>
    <w:rsid w:val="24D14BFE"/>
    <w:rsid w:val="25043CC9"/>
    <w:rsid w:val="254E10C5"/>
    <w:rsid w:val="25F83BBB"/>
    <w:rsid w:val="267047E0"/>
    <w:rsid w:val="26FA0563"/>
    <w:rsid w:val="27942577"/>
    <w:rsid w:val="279E3D7F"/>
    <w:rsid w:val="281715BA"/>
    <w:rsid w:val="283D2BF2"/>
    <w:rsid w:val="28CC2403"/>
    <w:rsid w:val="297147CD"/>
    <w:rsid w:val="299F4F40"/>
    <w:rsid w:val="29DD1CBD"/>
    <w:rsid w:val="29EF70F3"/>
    <w:rsid w:val="2A2C6C70"/>
    <w:rsid w:val="2A393D69"/>
    <w:rsid w:val="2A9779EF"/>
    <w:rsid w:val="2B921F1E"/>
    <w:rsid w:val="2B9810AB"/>
    <w:rsid w:val="2C1906E5"/>
    <w:rsid w:val="2C242589"/>
    <w:rsid w:val="2C375B64"/>
    <w:rsid w:val="2C641E36"/>
    <w:rsid w:val="2C6A1830"/>
    <w:rsid w:val="2C7326C2"/>
    <w:rsid w:val="2E1F0FC6"/>
    <w:rsid w:val="2F375FA7"/>
    <w:rsid w:val="2F6B4141"/>
    <w:rsid w:val="2FF05158"/>
    <w:rsid w:val="301872E3"/>
    <w:rsid w:val="30357AC0"/>
    <w:rsid w:val="30406894"/>
    <w:rsid w:val="305E3700"/>
    <w:rsid w:val="31074E87"/>
    <w:rsid w:val="31152915"/>
    <w:rsid w:val="314A6E58"/>
    <w:rsid w:val="31576CC8"/>
    <w:rsid w:val="31C823B9"/>
    <w:rsid w:val="31E271A7"/>
    <w:rsid w:val="326E0EDB"/>
    <w:rsid w:val="32BC49EA"/>
    <w:rsid w:val="33145A87"/>
    <w:rsid w:val="34445B12"/>
    <w:rsid w:val="34A67DE5"/>
    <w:rsid w:val="34B341BF"/>
    <w:rsid w:val="35775243"/>
    <w:rsid w:val="35A341F0"/>
    <w:rsid w:val="36BB3856"/>
    <w:rsid w:val="36E153C5"/>
    <w:rsid w:val="36F31241"/>
    <w:rsid w:val="36FF1994"/>
    <w:rsid w:val="37166CDE"/>
    <w:rsid w:val="37C1188C"/>
    <w:rsid w:val="37DF5322"/>
    <w:rsid w:val="37EB3CC7"/>
    <w:rsid w:val="38CA034C"/>
    <w:rsid w:val="38F85ED7"/>
    <w:rsid w:val="39241B86"/>
    <w:rsid w:val="3A4837A7"/>
    <w:rsid w:val="3ACA0848"/>
    <w:rsid w:val="3AD31BC3"/>
    <w:rsid w:val="3AD8162F"/>
    <w:rsid w:val="3AD924FC"/>
    <w:rsid w:val="3AFD13E9"/>
    <w:rsid w:val="3B0B5224"/>
    <w:rsid w:val="3B0F0703"/>
    <w:rsid w:val="3B18440B"/>
    <w:rsid w:val="3B7A6022"/>
    <w:rsid w:val="3B974C25"/>
    <w:rsid w:val="3BA05290"/>
    <w:rsid w:val="3D7C3BC4"/>
    <w:rsid w:val="3DD4170C"/>
    <w:rsid w:val="3E5A1BA6"/>
    <w:rsid w:val="3E7F26D8"/>
    <w:rsid w:val="3ECD0339"/>
    <w:rsid w:val="3EDA6843"/>
    <w:rsid w:val="3F40023B"/>
    <w:rsid w:val="3F62076C"/>
    <w:rsid w:val="3F707A74"/>
    <w:rsid w:val="3FA34BEF"/>
    <w:rsid w:val="3FA931F6"/>
    <w:rsid w:val="3FC2304A"/>
    <w:rsid w:val="4025767C"/>
    <w:rsid w:val="40546A84"/>
    <w:rsid w:val="405E3F7C"/>
    <w:rsid w:val="40802B8B"/>
    <w:rsid w:val="409D4DEA"/>
    <w:rsid w:val="40B437EF"/>
    <w:rsid w:val="40BA19D8"/>
    <w:rsid w:val="416C3ECB"/>
    <w:rsid w:val="42213106"/>
    <w:rsid w:val="42A258CA"/>
    <w:rsid w:val="43433E44"/>
    <w:rsid w:val="436276B4"/>
    <w:rsid w:val="437C74C8"/>
    <w:rsid w:val="43EC1CE2"/>
    <w:rsid w:val="43F16B09"/>
    <w:rsid w:val="43F23F26"/>
    <w:rsid w:val="44265081"/>
    <w:rsid w:val="44EC0883"/>
    <w:rsid w:val="459E2EC4"/>
    <w:rsid w:val="461F7D6C"/>
    <w:rsid w:val="463E6781"/>
    <w:rsid w:val="469A0759"/>
    <w:rsid w:val="46C64529"/>
    <w:rsid w:val="4745311F"/>
    <w:rsid w:val="474F4272"/>
    <w:rsid w:val="476656EE"/>
    <w:rsid w:val="47DF4AD5"/>
    <w:rsid w:val="47FB5245"/>
    <w:rsid w:val="487F0429"/>
    <w:rsid w:val="48D367DD"/>
    <w:rsid w:val="49326ECC"/>
    <w:rsid w:val="49C75195"/>
    <w:rsid w:val="49FC1D63"/>
    <w:rsid w:val="4A624785"/>
    <w:rsid w:val="4BBE7B3C"/>
    <w:rsid w:val="4C1015BD"/>
    <w:rsid w:val="4C754F5A"/>
    <w:rsid w:val="4CF16618"/>
    <w:rsid w:val="4CF823B6"/>
    <w:rsid w:val="4D236E17"/>
    <w:rsid w:val="4D5A5138"/>
    <w:rsid w:val="4DF97300"/>
    <w:rsid w:val="4E2B74D5"/>
    <w:rsid w:val="4E56520E"/>
    <w:rsid w:val="4F4F2246"/>
    <w:rsid w:val="4FBF72B8"/>
    <w:rsid w:val="4FEE28F4"/>
    <w:rsid w:val="50776590"/>
    <w:rsid w:val="50EA7BF5"/>
    <w:rsid w:val="51AC0A25"/>
    <w:rsid w:val="54BA1E30"/>
    <w:rsid w:val="54F84141"/>
    <w:rsid w:val="55102B67"/>
    <w:rsid w:val="55520454"/>
    <w:rsid w:val="55805F3E"/>
    <w:rsid w:val="55AE4859"/>
    <w:rsid w:val="560039C6"/>
    <w:rsid w:val="56660C90"/>
    <w:rsid w:val="56905EAD"/>
    <w:rsid w:val="56D12097"/>
    <w:rsid w:val="56DC73C0"/>
    <w:rsid w:val="570B05E5"/>
    <w:rsid w:val="575F3CC2"/>
    <w:rsid w:val="57D52571"/>
    <w:rsid w:val="58096D10"/>
    <w:rsid w:val="584133D5"/>
    <w:rsid w:val="58A75590"/>
    <w:rsid w:val="58B639FB"/>
    <w:rsid w:val="58BB3F29"/>
    <w:rsid w:val="58CB74D0"/>
    <w:rsid w:val="58EB205C"/>
    <w:rsid w:val="593150F6"/>
    <w:rsid w:val="59525DE4"/>
    <w:rsid w:val="59D811AC"/>
    <w:rsid w:val="59F955F4"/>
    <w:rsid w:val="5A3B125B"/>
    <w:rsid w:val="5A3E1F18"/>
    <w:rsid w:val="5AB4050E"/>
    <w:rsid w:val="5AEC4E7A"/>
    <w:rsid w:val="5B7C4AB2"/>
    <w:rsid w:val="5BD24F7E"/>
    <w:rsid w:val="5C4750C0"/>
    <w:rsid w:val="5C5C279C"/>
    <w:rsid w:val="5C863F23"/>
    <w:rsid w:val="5CAC6DF4"/>
    <w:rsid w:val="5D371E04"/>
    <w:rsid w:val="5DB035E6"/>
    <w:rsid w:val="5DDA4B16"/>
    <w:rsid w:val="5F245B8C"/>
    <w:rsid w:val="5F3A55F8"/>
    <w:rsid w:val="5F653288"/>
    <w:rsid w:val="5FE54CBE"/>
    <w:rsid w:val="600D5149"/>
    <w:rsid w:val="603276AE"/>
    <w:rsid w:val="60E55CE7"/>
    <w:rsid w:val="60FC5A2B"/>
    <w:rsid w:val="61520D05"/>
    <w:rsid w:val="61A46B11"/>
    <w:rsid w:val="61BC3A85"/>
    <w:rsid w:val="61BD6CB4"/>
    <w:rsid w:val="627F5674"/>
    <w:rsid w:val="62EF5214"/>
    <w:rsid w:val="62F55A1E"/>
    <w:rsid w:val="63CC508B"/>
    <w:rsid w:val="63F02978"/>
    <w:rsid w:val="646F2AE0"/>
    <w:rsid w:val="64A6444E"/>
    <w:rsid w:val="64A82DBC"/>
    <w:rsid w:val="64A961E3"/>
    <w:rsid w:val="64BE4187"/>
    <w:rsid w:val="651E7327"/>
    <w:rsid w:val="659C177E"/>
    <w:rsid w:val="65D379C4"/>
    <w:rsid w:val="669B25C9"/>
    <w:rsid w:val="66B873FD"/>
    <w:rsid w:val="670B73AE"/>
    <w:rsid w:val="676D4B50"/>
    <w:rsid w:val="67FC0877"/>
    <w:rsid w:val="685E1851"/>
    <w:rsid w:val="689B7268"/>
    <w:rsid w:val="68CD4FB5"/>
    <w:rsid w:val="68E5013A"/>
    <w:rsid w:val="6A097E59"/>
    <w:rsid w:val="6A3B796D"/>
    <w:rsid w:val="6A4E7B8B"/>
    <w:rsid w:val="6AB72182"/>
    <w:rsid w:val="6AC7306A"/>
    <w:rsid w:val="6B193197"/>
    <w:rsid w:val="6B517D09"/>
    <w:rsid w:val="6BBC65C1"/>
    <w:rsid w:val="6BED5F6A"/>
    <w:rsid w:val="6C6C61C1"/>
    <w:rsid w:val="6C8B1DAA"/>
    <w:rsid w:val="6C8F05DF"/>
    <w:rsid w:val="6CAB3C37"/>
    <w:rsid w:val="6CB247D7"/>
    <w:rsid w:val="6D03722C"/>
    <w:rsid w:val="6D03750A"/>
    <w:rsid w:val="6D213049"/>
    <w:rsid w:val="6D8E6757"/>
    <w:rsid w:val="6DE31065"/>
    <w:rsid w:val="6DF6741E"/>
    <w:rsid w:val="6E3F2352"/>
    <w:rsid w:val="6E7C0D9D"/>
    <w:rsid w:val="6EEE586F"/>
    <w:rsid w:val="6EF16111"/>
    <w:rsid w:val="6EF5677A"/>
    <w:rsid w:val="6F214BE6"/>
    <w:rsid w:val="6F241291"/>
    <w:rsid w:val="6F3D64BC"/>
    <w:rsid w:val="6F3E4770"/>
    <w:rsid w:val="6F4D6640"/>
    <w:rsid w:val="6F715165"/>
    <w:rsid w:val="6F8D32DA"/>
    <w:rsid w:val="704B11CB"/>
    <w:rsid w:val="7089584F"/>
    <w:rsid w:val="70A25953"/>
    <w:rsid w:val="70F64AE0"/>
    <w:rsid w:val="715E4F2E"/>
    <w:rsid w:val="71651CE8"/>
    <w:rsid w:val="71D613D5"/>
    <w:rsid w:val="71DF3FFD"/>
    <w:rsid w:val="71E2718B"/>
    <w:rsid w:val="72834520"/>
    <w:rsid w:val="72F83160"/>
    <w:rsid w:val="738A6C79"/>
    <w:rsid w:val="73A070A0"/>
    <w:rsid w:val="73CC2623"/>
    <w:rsid w:val="7528556B"/>
    <w:rsid w:val="75D51537"/>
    <w:rsid w:val="75E17ECE"/>
    <w:rsid w:val="761C7166"/>
    <w:rsid w:val="764A33A9"/>
    <w:rsid w:val="766E6775"/>
    <w:rsid w:val="76737E9C"/>
    <w:rsid w:val="76773E24"/>
    <w:rsid w:val="76BA150F"/>
    <w:rsid w:val="76BE6382"/>
    <w:rsid w:val="76BF7EAD"/>
    <w:rsid w:val="770B0EA2"/>
    <w:rsid w:val="77D8677A"/>
    <w:rsid w:val="786C35FE"/>
    <w:rsid w:val="78892C52"/>
    <w:rsid w:val="78C232FC"/>
    <w:rsid w:val="78ED7616"/>
    <w:rsid w:val="79074111"/>
    <w:rsid w:val="793732B8"/>
    <w:rsid w:val="79661A8C"/>
    <w:rsid w:val="79822FE7"/>
    <w:rsid w:val="79A560EA"/>
    <w:rsid w:val="79C30447"/>
    <w:rsid w:val="7A083FA3"/>
    <w:rsid w:val="7A114323"/>
    <w:rsid w:val="7A78280F"/>
    <w:rsid w:val="7A7B63E9"/>
    <w:rsid w:val="7ACD2CFE"/>
    <w:rsid w:val="7B7837C5"/>
    <w:rsid w:val="7BB43399"/>
    <w:rsid w:val="7BFB296D"/>
    <w:rsid w:val="7C8415C1"/>
    <w:rsid w:val="7CE51455"/>
    <w:rsid w:val="7D0E4A83"/>
    <w:rsid w:val="7DB54FCA"/>
    <w:rsid w:val="7DDA5C39"/>
    <w:rsid w:val="7DF719A7"/>
    <w:rsid w:val="7E412D86"/>
    <w:rsid w:val="7EA23BA4"/>
    <w:rsid w:val="7F7437B6"/>
    <w:rsid w:val="7FB772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22"/>
    <w:autoRedefine/>
    <w:qFormat/>
    <w:uiPriority w:val="0"/>
    <w:pPr>
      <w:keepNext/>
      <w:spacing w:line="360" w:lineRule="auto"/>
      <w:ind w:firstLine="2873" w:firstLineChars="795"/>
      <w:jc w:val="center"/>
      <w:outlineLvl w:val="0"/>
    </w:pPr>
    <w:rPr>
      <w:rFonts w:ascii="宋体" w:hAnsi="宋体" w:cs="Times New Roman"/>
      <w:b/>
      <w:sz w:val="36"/>
      <w:szCs w:val="20"/>
    </w:rPr>
  </w:style>
  <w:style w:type="paragraph" w:styleId="4">
    <w:name w:val="heading 2"/>
    <w:basedOn w:val="1"/>
    <w:next w:val="1"/>
    <w:autoRedefine/>
    <w:qFormat/>
    <w:uiPriority w:val="9"/>
    <w:pPr>
      <w:adjustRightInd w:val="0"/>
      <w:snapToGrid w:val="0"/>
      <w:spacing w:line="360" w:lineRule="auto"/>
      <w:outlineLvl w:val="1"/>
    </w:pPr>
    <w:rPr>
      <w:rFonts w:ascii="仿宋_GB2312" w:hAnsi="宋体" w:eastAsia="仿宋_GB2312"/>
      <w:bCs/>
      <w:sz w:val="24"/>
      <w:szCs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3">
    <w:name w:val="toa heading"/>
    <w:basedOn w:val="1"/>
    <w:next w:val="1"/>
    <w:autoRedefine/>
    <w:unhideWhenUsed/>
    <w:qFormat/>
    <w:uiPriority w:val="99"/>
    <w:pPr>
      <w:spacing w:before="120"/>
    </w:pPr>
    <w:rPr>
      <w:rFonts w:ascii="Cambria" w:hAnsi="Cambria" w:cs="Times New Roman"/>
      <w:sz w:val="24"/>
      <w:szCs w:val="24"/>
    </w:rPr>
  </w:style>
  <w:style w:type="paragraph" w:styleId="5">
    <w:name w:val="Normal Indent"/>
    <w:basedOn w:val="1"/>
    <w:autoRedefine/>
    <w:qFormat/>
    <w:uiPriority w:val="0"/>
    <w:pPr>
      <w:ind w:firstLine="420" w:firstLineChars="200"/>
    </w:pPr>
  </w:style>
  <w:style w:type="paragraph" w:styleId="6">
    <w:name w:val="annotation text"/>
    <w:basedOn w:val="1"/>
    <w:autoRedefine/>
    <w:unhideWhenUsed/>
    <w:qFormat/>
    <w:uiPriority w:val="99"/>
    <w:pPr>
      <w:jc w:val="left"/>
    </w:pPr>
  </w:style>
  <w:style w:type="paragraph" w:styleId="7">
    <w:name w:val="Body Text"/>
    <w:basedOn w:val="1"/>
    <w:next w:val="1"/>
    <w:autoRedefine/>
    <w:qFormat/>
    <w:uiPriority w:val="0"/>
    <w:pPr>
      <w:spacing w:line="360" w:lineRule="auto"/>
      <w:ind w:right="-34"/>
    </w:pPr>
    <w:rPr>
      <w:rFonts w:ascii="宋体" w:hAnsi="宋体"/>
      <w:sz w:val="24"/>
    </w:rPr>
  </w:style>
  <w:style w:type="paragraph" w:styleId="8">
    <w:name w:val="Body Text Indent"/>
    <w:basedOn w:val="1"/>
    <w:next w:val="1"/>
    <w:autoRedefine/>
    <w:qFormat/>
    <w:uiPriority w:val="0"/>
    <w:pPr>
      <w:spacing w:after="120"/>
      <w:ind w:left="200" w:leftChars="200"/>
    </w:pPr>
  </w:style>
  <w:style w:type="paragraph" w:styleId="9">
    <w:name w:val="Date"/>
    <w:basedOn w:val="1"/>
    <w:next w:val="1"/>
    <w:link w:val="23"/>
    <w:autoRedefine/>
    <w:unhideWhenUsed/>
    <w:qFormat/>
    <w:uiPriority w:val="99"/>
    <w:pPr>
      <w:ind w:left="100" w:leftChars="2500"/>
    </w:pPr>
  </w:style>
  <w:style w:type="paragraph" w:styleId="10">
    <w:name w:val="Balloon Text"/>
    <w:basedOn w:val="1"/>
    <w:autoRedefine/>
    <w:semiHidden/>
    <w:qFormat/>
    <w:uiPriority w:val="0"/>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kern w:val="0"/>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Body Text 2"/>
    <w:basedOn w:val="1"/>
    <w:autoRedefine/>
    <w:qFormat/>
    <w:uiPriority w:val="0"/>
    <w:pPr>
      <w:tabs>
        <w:tab w:val="left" w:pos="210"/>
      </w:tabs>
    </w:pPr>
    <w:rPr>
      <w:rFonts w:ascii="宋体" w:hAnsi="宋体"/>
      <w:sz w:val="24"/>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5">
    <w:name w:val="Body Text First Indent 2"/>
    <w:basedOn w:val="8"/>
    <w:next w:val="1"/>
    <w:autoRedefine/>
    <w:qFormat/>
    <w:uiPriority w:val="0"/>
    <w:pPr>
      <w:spacing w:after="120" w:line="240" w:lineRule="auto"/>
      <w:ind w:left="420" w:leftChars="200" w:firstLine="420" w:firstLineChars="200"/>
    </w:pPr>
    <w:rPr>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autoRedefine/>
    <w:qFormat/>
    <w:uiPriority w:val="0"/>
    <w:rPr>
      <w:color w:val="0000FF"/>
      <w:u w:val="single"/>
    </w:rPr>
  </w:style>
  <w:style w:type="character" w:styleId="20">
    <w:name w:val="annotation reference"/>
    <w:autoRedefine/>
    <w:unhideWhenUsed/>
    <w:qFormat/>
    <w:uiPriority w:val="99"/>
    <w:rPr>
      <w:sz w:val="21"/>
      <w:szCs w:val="21"/>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标题 1 Char"/>
    <w:basedOn w:val="18"/>
    <w:link w:val="2"/>
    <w:autoRedefine/>
    <w:qFormat/>
    <w:uiPriority w:val="0"/>
    <w:rPr>
      <w:rFonts w:ascii="宋体" w:hAnsi="宋体"/>
      <w:b/>
      <w:kern w:val="2"/>
      <w:sz w:val="36"/>
    </w:rPr>
  </w:style>
  <w:style w:type="character" w:customStyle="1" w:styleId="23">
    <w:name w:val="日期 Char"/>
    <w:basedOn w:val="18"/>
    <w:link w:val="9"/>
    <w:autoRedefine/>
    <w:semiHidden/>
    <w:qFormat/>
    <w:uiPriority w:val="99"/>
    <w:rPr>
      <w:kern w:val="2"/>
      <w:sz w:val="21"/>
      <w:szCs w:val="22"/>
    </w:rPr>
  </w:style>
  <w:style w:type="character" w:customStyle="1" w:styleId="24">
    <w:name w:val="页脚 Char"/>
    <w:link w:val="11"/>
    <w:autoRedefine/>
    <w:semiHidden/>
    <w:qFormat/>
    <w:uiPriority w:val="99"/>
    <w:rPr>
      <w:sz w:val="18"/>
      <w:szCs w:val="18"/>
    </w:rPr>
  </w:style>
  <w:style w:type="character" w:customStyle="1" w:styleId="25">
    <w:name w:val="页眉 Char"/>
    <w:link w:val="12"/>
    <w:autoRedefine/>
    <w:semiHidden/>
    <w:qFormat/>
    <w:uiPriority w:val="99"/>
    <w:rPr>
      <w:sz w:val="18"/>
      <w:szCs w:val="18"/>
    </w:rPr>
  </w:style>
  <w:style w:type="character" w:customStyle="1" w:styleId="26">
    <w:name w:val="font11"/>
    <w:basedOn w:val="18"/>
    <w:autoRedefine/>
    <w:qFormat/>
    <w:uiPriority w:val="0"/>
    <w:rPr>
      <w:rFonts w:hint="eastAsia" w:ascii="宋体" w:hAnsi="宋体" w:eastAsia="宋体" w:cs="宋体"/>
      <w:color w:val="000000"/>
      <w:sz w:val="18"/>
      <w:szCs w:val="18"/>
      <w:u w:val="none"/>
    </w:rPr>
  </w:style>
  <w:style w:type="character" w:customStyle="1" w:styleId="27">
    <w:name w:val="font01"/>
    <w:basedOn w:val="18"/>
    <w:autoRedefine/>
    <w:qFormat/>
    <w:uiPriority w:val="0"/>
    <w:rPr>
      <w:rFonts w:hint="default" w:ascii="Dialog . plain" w:hAnsi="Dialog . plain" w:eastAsia="Dialog . plain" w:cs="Dialog . plain"/>
      <w:color w:val="000000"/>
      <w:sz w:val="18"/>
      <w:szCs w:val="18"/>
      <w:u w:val="none"/>
    </w:rPr>
  </w:style>
  <w:style w:type="character" w:customStyle="1" w:styleId="28">
    <w:name w:val="font21"/>
    <w:basedOn w:val="18"/>
    <w:autoRedefine/>
    <w:qFormat/>
    <w:uiPriority w:val="0"/>
    <w:rPr>
      <w:rFonts w:hint="eastAsia" w:ascii="宋体" w:hAnsi="宋体" w:eastAsia="宋体" w:cs="宋体"/>
      <w:color w:val="000000"/>
      <w:sz w:val="18"/>
      <w:szCs w:val="18"/>
      <w:u w:val="none"/>
    </w:rPr>
  </w:style>
  <w:style w:type="character" w:customStyle="1" w:styleId="29">
    <w:name w:val="样式 仿宋_GB2312 小四"/>
    <w:autoRedefine/>
    <w:qFormat/>
    <w:uiPriority w:val="0"/>
    <w:rPr>
      <w:rFonts w:ascii="仿宋_GB2312" w:eastAsia="仿宋_GB2312"/>
      <w:sz w:val="24"/>
    </w:rPr>
  </w:style>
  <w:style w:type="table" w:customStyle="1" w:styleId="30">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31">
    <w:name w:val="p12"/>
    <w:basedOn w:val="1"/>
    <w:autoRedefine/>
    <w:qFormat/>
    <w:uiPriority w:val="0"/>
    <w:pPr>
      <w:widowControl/>
      <w:spacing w:before="100" w:beforeAutospacing="1" w:after="100" w:afterAutospacing="1"/>
      <w:jc w:val="left"/>
    </w:pPr>
    <w:rPr>
      <w:color w:val="000000"/>
      <w:kern w:val="0"/>
      <w:sz w:val="24"/>
    </w:rPr>
  </w:style>
  <w:style w:type="character" w:customStyle="1" w:styleId="32">
    <w:name w:val="font51"/>
    <w:basedOn w:val="18"/>
    <w:autoRedefine/>
    <w:qFormat/>
    <w:uiPriority w:val="0"/>
    <w:rPr>
      <w:rFonts w:hint="eastAsia" w:ascii="宋体" w:hAnsi="宋体" w:eastAsia="宋体" w:cs="宋体"/>
      <w:color w:val="000000"/>
      <w:sz w:val="20"/>
      <w:szCs w:val="20"/>
      <w:u w:val="none"/>
    </w:rPr>
  </w:style>
  <w:style w:type="character" w:customStyle="1" w:styleId="33">
    <w:name w:val="font41"/>
    <w:basedOn w:val="18"/>
    <w:autoRedefine/>
    <w:qFormat/>
    <w:uiPriority w:val="0"/>
    <w:rPr>
      <w:rFonts w:hint="eastAsia" w:ascii="宋体" w:hAnsi="宋体" w:eastAsia="宋体" w:cs="宋体"/>
      <w:color w:val="000000"/>
      <w:sz w:val="24"/>
      <w:szCs w:val="24"/>
      <w:u w:val="none"/>
    </w:rPr>
  </w:style>
  <w:style w:type="paragraph" w:styleId="34">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35">
    <w:name w:val="Char Char"/>
    <w:basedOn w:val="18"/>
    <w:autoRedefine/>
    <w:qFormat/>
    <w:uiPriority w:val="0"/>
    <w:rPr>
      <w:rFonts w:ascii="Arial" w:hAnsi="Arial" w:eastAsia="黑体" w:cs="Times New Roman"/>
      <w:b/>
      <w:kern w:val="2"/>
      <w:sz w:val="32"/>
      <w:lang w:val="en-US" w:eastAsia="zh-CN" w:bidi="ar-SA"/>
    </w:rPr>
  </w:style>
  <w:style w:type="paragraph" w:customStyle="1" w:styleId="3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6277</Words>
  <Characters>6603</Characters>
  <Lines>222</Lines>
  <Paragraphs>62</Paragraphs>
  <TotalTime>1</TotalTime>
  <ScaleCrop>false</ScaleCrop>
  <LinksUpToDate>false</LinksUpToDate>
  <CharactersWithSpaces>8379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2018-04-16T04:46:00Z</dcterms:created>
  <dc:creator>微软用户</dc:creator>
  <cp:lastModifiedBy>贺月君</cp:lastModifiedBy>
  <cp:lastPrinted>2025-11-26T08:31:39Z</cp:lastPrinted>
  <dcterms:modified xsi:type="dcterms:W3CDTF">2025-11-26T08:36:14Z</dcterms:modified>
  <dc:title>泸州弘润资产经营有限公司物资采购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9A680F6FD3E34D7C822D27B35F2181D1_13</vt:lpwstr>
  </property>
  <property fmtid="{D5CDD505-2E9C-101B-9397-08002B2CF9AE}" pid="4" name="KSOTemplateDocerSaveRecord">
    <vt:lpwstr>eyJoZGlkIjoiYzFhY2I4OTU3N2EyMzcxYjViZmUxYjU4OWQ1ZDVjOWUiLCJ1c2VySWQiOiI0MTE5NzgyNzUifQ==</vt:lpwstr>
  </property>
</Properties>
</file>